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FBDBA">
      <w:pPr>
        <w:jc w:val="center"/>
        <w:rPr>
          <w:b/>
          <w:bCs/>
          <w:sz w:val="40"/>
          <w:szCs w:val="48"/>
        </w:rPr>
      </w:pPr>
      <w:r>
        <w:rPr>
          <w:rFonts w:hint="eastAsia"/>
          <w:b/>
          <w:bCs/>
          <w:sz w:val="40"/>
          <w:szCs w:val="48"/>
        </w:rPr>
        <w:t>福建省质检院全院宣传视频拍摄需求</w:t>
      </w:r>
    </w:p>
    <w:p w14:paraId="7F785301">
      <w:pPr>
        <w:rPr>
          <w:sz w:val="32"/>
          <w:szCs w:val="40"/>
        </w:rPr>
      </w:pPr>
      <w:r>
        <w:rPr>
          <w:rFonts w:hint="eastAsia"/>
          <w:sz w:val="32"/>
          <w:szCs w:val="40"/>
        </w:rPr>
        <w:t xml:space="preserve">                </w:t>
      </w:r>
    </w:p>
    <w:p w14:paraId="275A7B37">
      <w:pPr>
        <w:jc w:val="center"/>
        <w:rPr>
          <w:sz w:val="32"/>
          <w:szCs w:val="40"/>
        </w:rPr>
      </w:pPr>
      <w:r>
        <w:rPr>
          <w:rFonts w:hint="eastAsia"/>
          <w:sz w:val="32"/>
          <w:szCs w:val="40"/>
        </w:rPr>
        <w:t xml:space="preserve">                                             </w:t>
      </w:r>
    </w:p>
    <w:p w14:paraId="24875D5B">
      <w:pPr>
        <w:numPr>
          <w:ilvl w:val="0"/>
          <w:numId w:val="1"/>
        </w:numPr>
        <w:jc w:val="left"/>
        <w:rPr>
          <w:b/>
          <w:bCs/>
          <w:sz w:val="28"/>
          <w:szCs w:val="36"/>
        </w:rPr>
      </w:pPr>
      <w:r>
        <w:rPr>
          <w:rFonts w:hint="eastAsia"/>
          <w:b/>
          <w:bCs/>
          <w:sz w:val="28"/>
          <w:szCs w:val="36"/>
        </w:rPr>
        <w:t>项目概况</w:t>
      </w:r>
    </w:p>
    <w:p w14:paraId="6BDB9CF1">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为全面提升我院社会影响力，展现我院作为福建省权威质量检验机构的技术实力与服务能力，特策划制作一部形象宣传片。本片将依托我院在产品质量检验领域的专业优势，向公众传递质量安全的重要性，增强消费者对产品质量的认知与信任。</w:t>
      </w:r>
    </w:p>
    <w:p w14:paraId="2DA9D9D7">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项目预算：20万元</w:t>
      </w:r>
      <w:r>
        <w:rPr>
          <w:rFonts w:hint="eastAsia" w:ascii="Times New Roman" w:hAnsi="Times New Roman" w:eastAsia="仿宋_GB2312" w:cs="Times New Roman"/>
          <w:sz w:val="32"/>
          <w:szCs w:val="32"/>
        </w:rPr>
        <w:t>。</w:t>
      </w:r>
    </w:p>
    <w:p w14:paraId="3952E109">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技术和服务要求：</w:t>
      </w:r>
    </w:p>
    <w:p w14:paraId="4F6D5206">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（1）宣传片创意策划、脚本制定；</w:t>
      </w:r>
    </w:p>
    <w:p w14:paraId="2AE64EC9">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（2）根据脚本进行实地拍摄；</w:t>
      </w:r>
    </w:p>
    <w:p w14:paraId="39904D75">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（3）项目的现有视频、图片的编辑；</w:t>
      </w:r>
    </w:p>
    <w:p w14:paraId="4F365E49">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（4）中文解说词、动画特效、符合场景的背景音乐；</w:t>
      </w:r>
    </w:p>
    <w:p w14:paraId="1C10D699">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 xml:space="preserve">）对上述所有素材的编辑、剪辑，以及成片的修改和成稿；   </w:t>
      </w:r>
    </w:p>
    <w:p w14:paraId="0AE50EBE">
      <w:pPr>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6</w:t>
      </w:r>
      <w:r>
        <w:rPr>
          <w:rFonts w:ascii="Times New Roman" w:hAnsi="Times New Roman" w:eastAsia="仿宋_GB2312" w:cs="Times New Roman"/>
          <w:sz w:val="32"/>
          <w:szCs w:val="32"/>
          <w:highlight w:val="none"/>
        </w:rPr>
        <w:t>）视频、音频效果优良，成片视频规格为全高清3840*2160P，音频为高保真立体声</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MP4等输出格式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片长</w:t>
      </w:r>
      <w:r>
        <w:rPr>
          <w:rFonts w:ascii="Times New Roman" w:hAnsi="Times New Roman" w:eastAsia="仿宋_GB2312" w:cs="Times New Roman"/>
          <w:color w:val="000000" w:themeColor="text1"/>
          <w:kern w:val="0"/>
          <w:sz w:val="32"/>
          <w:szCs w:val="32"/>
          <w:highlight w:val="none"/>
          <w14:textFill>
            <w14:solidFill>
              <w14:schemeClr w14:val="tx1"/>
            </w14:solidFill>
          </w14:textFill>
        </w:rPr>
        <w:t>15</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分钟左右</w:t>
      </w:r>
      <w:r>
        <w:rPr>
          <w:rFonts w:hint="eastAsia" w:ascii="Times New Roman" w:hAnsi="Times New Roman" w:eastAsia="仿宋_GB2312" w:cs="Times New Roman"/>
          <w:sz w:val="32"/>
          <w:szCs w:val="32"/>
          <w:highlight w:val="none"/>
        </w:rPr>
        <w:t>;</w:t>
      </w:r>
    </w:p>
    <w:p w14:paraId="08A8518B">
      <w:pPr>
        <w:ind w:firstLine="640" w:firstLineChars="200"/>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）拍摄设备要求：全高清专业摄影机（4K）拍摄</w:t>
      </w:r>
      <w:r>
        <w:rPr>
          <w:rFonts w:hint="eastAsia" w:ascii="Times New Roman" w:hAnsi="Times New Roman" w:eastAsia="仿宋_GB2312" w:cs="Times New Roman"/>
          <w:sz w:val="32"/>
          <w:szCs w:val="32"/>
          <w:highlight w:val="none"/>
          <w:lang w:eastAsia="zh-CN"/>
        </w:rPr>
        <w:t>；</w:t>
      </w:r>
    </w:p>
    <w:p w14:paraId="4F9544EF">
      <w:pPr>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）对项目的需求正确解读，对视频的策划思路有准确的理解</w:t>
      </w:r>
      <w:r>
        <w:rPr>
          <w:rFonts w:hint="eastAsia" w:ascii="Times New Roman" w:hAnsi="Times New Roman" w:eastAsia="仿宋_GB2312" w:cs="Times New Roman"/>
          <w:sz w:val="32"/>
          <w:szCs w:val="32"/>
          <w:highlight w:val="none"/>
        </w:rPr>
        <w:t>;</w:t>
      </w:r>
    </w:p>
    <w:p w14:paraId="4997FEFB">
      <w:pPr>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9</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视频内容应紧扣温暖、积极的基调，</w:t>
      </w:r>
      <w:r>
        <w:rPr>
          <w:rFonts w:ascii="Times New Roman" w:hAnsi="Times New Roman" w:eastAsia="仿宋_GB2312" w:cs="Times New Roman"/>
          <w:sz w:val="32"/>
          <w:szCs w:val="32"/>
          <w:highlight w:val="none"/>
        </w:rPr>
        <w:t>能够给人留下美好而深刻的印象</w:t>
      </w:r>
      <w:r>
        <w:rPr>
          <w:rFonts w:hint="eastAsia" w:ascii="Times New Roman" w:hAnsi="Times New Roman" w:eastAsia="仿宋_GB2312" w:cs="Times New Roman"/>
          <w:sz w:val="32"/>
          <w:szCs w:val="32"/>
          <w:highlight w:val="none"/>
        </w:rPr>
        <w:t>;</w:t>
      </w:r>
    </w:p>
    <w:p w14:paraId="32467CCE">
      <w:pPr>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）视频应具有完整的配乐</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字幕、特效等包装</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视频效果应高端气派，画面清晰顺畅</w:t>
      </w:r>
      <w:r>
        <w:rPr>
          <w:rFonts w:ascii="Times New Roman" w:hAnsi="Times New Roman" w:eastAsia="仿宋_GB2312" w:cs="Times New Roman"/>
          <w:sz w:val="32"/>
          <w:szCs w:val="32"/>
          <w:highlight w:val="none"/>
        </w:rPr>
        <w:t>。</w:t>
      </w:r>
    </w:p>
    <w:p w14:paraId="2EA09455">
      <w:pPr>
        <w:ind w:firstLine="640" w:firstLineChars="200"/>
        <w:jc w:val="left"/>
        <w:rPr>
          <w:rFonts w:ascii="Times New Roman" w:hAnsi="Times New Roman" w:eastAsia="仿宋_GB2312" w:cs="Times New Roman"/>
          <w:sz w:val="32"/>
          <w:szCs w:val="32"/>
        </w:rPr>
      </w:pPr>
    </w:p>
    <w:p w14:paraId="14339BDD">
      <w:pPr>
        <w:numPr>
          <w:ilvl w:val="0"/>
          <w:numId w:val="1"/>
        </w:numPr>
        <w:jc w:val="left"/>
        <w:rPr>
          <w:b/>
          <w:bCs/>
          <w:sz w:val="28"/>
          <w:szCs w:val="36"/>
        </w:rPr>
      </w:pPr>
      <w:r>
        <w:rPr>
          <w:rFonts w:hint="eastAsia"/>
          <w:b/>
          <w:bCs/>
          <w:sz w:val="28"/>
          <w:szCs w:val="36"/>
        </w:rPr>
        <w:t>评分</w:t>
      </w:r>
      <w:bookmarkStart w:id="0" w:name="_GoBack"/>
      <w:bookmarkEnd w:id="0"/>
      <w:r>
        <w:rPr>
          <w:rFonts w:hint="eastAsia"/>
          <w:b/>
          <w:bCs/>
          <w:sz w:val="28"/>
          <w:szCs w:val="36"/>
        </w:rPr>
        <w:t>办法</w:t>
      </w:r>
    </w:p>
    <w:p w14:paraId="3706C700">
      <w:pPr>
        <w:numPr>
          <w:ilvl w:val="0"/>
          <w:numId w:val="0"/>
        </w:numPr>
        <w:jc w:val="left"/>
        <w:rPr>
          <w:b/>
          <w:bCs/>
          <w:sz w:val="28"/>
          <w:szCs w:val="36"/>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11"/>
        <w:gridCol w:w="1005"/>
        <w:gridCol w:w="5490"/>
      </w:tblGrid>
      <w:tr w14:paraId="15488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3"/>
            <w:vAlign w:val="center"/>
          </w:tcPr>
          <w:p w14:paraId="5A86BE6E">
            <w:pPr>
              <w:pStyle w:val="17"/>
              <w:jc w:val="both"/>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技术项</w:t>
            </w:r>
            <w:r>
              <w:rPr>
                <w:rFonts w:hint="eastAsia" w:ascii="Times New Roman" w:hAnsi="Times New Roman" w:eastAsia="仿宋_GB2312" w:cs="Times New Roman"/>
                <w:b/>
                <w:sz w:val="32"/>
                <w:szCs w:val="32"/>
                <w:lang w:val="en-US" w:eastAsia="zh-CN"/>
              </w:rPr>
              <w:t>F1</w:t>
            </w:r>
            <w:r>
              <w:rPr>
                <w:rFonts w:hint="default" w:ascii="Times New Roman" w:hAnsi="Times New Roman" w:eastAsia="仿宋_GB2312" w:cs="Times New Roman"/>
                <w:b/>
                <w:sz w:val="32"/>
                <w:szCs w:val="32"/>
                <w:lang w:eastAsia="zh-CN"/>
              </w:rPr>
              <w:t xml:space="preserve"> </w:t>
            </w:r>
            <w:r>
              <w:rPr>
                <w:rFonts w:hint="default" w:ascii="Times New Roman" w:hAnsi="Times New Roman" w:eastAsia="仿宋_GB2312" w:cs="Times New Roman"/>
                <w:b/>
                <w:sz w:val="32"/>
                <w:szCs w:val="32"/>
              </w:rPr>
              <w:t>满分为70.00分</w:t>
            </w:r>
          </w:p>
        </w:tc>
      </w:tr>
      <w:tr w14:paraId="6C775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1" w:type="dxa"/>
            <w:vAlign w:val="center"/>
          </w:tcPr>
          <w:p w14:paraId="7F9E6D95">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w:t>
            </w:r>
          </w:p>
        </w:tc>
        <w:tc>
          <w:tcPr>
            <w:tcW w:w="1005" w:type="dxa"/>
            <w:vAlign w:val="center"/>
          </w:tcPr>
          <w:p w14:paraId="0BAAAECA">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分值</w:t>
            </w:r>
          </w:p>
        </w:tc>
        <w:tc>
          <w:tcPr>
            <w:tcW w:w="5490" w:type="dxa"/>
            <w:vAlign w:val="center"/>
          </w:tcPr>
          <w:p w14:paraId="1702DDC7">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描述</w:t>
            </w:r>
          </w:p>
        </w:tc>
      </w:tr>
      <w:tr w14:paraId="67D62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1" w:type="dxa"/>
            <w:vAlign w:val="center"/>
          </w:tcPr>
          <w:p w14:paraId="465FC5CE">
            <w:pPr>
              <w:pStyle w:val="17"/>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响应情况</w:t>
            </w:r>
          </w:p>
        </w:tc>
        <w:tc>
          <w:tcPr>
            <w:tcW w:w="1005" w:type="dxa"/>
            <w:vAlign w:val="center"/>
          </w:tcPr>
          <w:p w14:paraId="351D204C">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40.00</w:t>
            </w:r>
          </w:p>
        </w:tc>
        <w:tc>
          <w:tcPr>
            <w:tcW w:w="5490" w:type="dxa"/>
            <w:vAlign w:val="center"/>
          </w:tcPr>
          <w:p w14:paraId="2295E6B1">
            <w:pPr>
              <w:pStyle w:val="17"/>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根据各投标人对</w:t>
            </w:r>
            <w:r>
              <w:rPr>
                <w:rFonts w:ascii="Times New Roman" w:hAnsi="Times New Roman" w:eastAsia="仿宋_GB2312" w:cs="Times New Roman"/>
                <w:sz w:val="32"/>
                <w:szCs w:val="32"/>
                <w:lang w:eastAsia="zh-CN"/>
              </w:rPr>
              <w:t>采购需求</w:t>
            </w:r>
            <w:r>
              <w:rPr>
                <w:rFonts w:hint="default" w:ascii="Times New Roman" w:hAnsi="Times New Roman" w:eastAsia="仿宋_GB2312" w:cs="Times New Roman"/>
                <w:sz w:val="32"/>
                <w:szCs w:val="32"/>
              </w:rPr>
              <w:t>中“技术和服务要求”各项条款内容的承诺响应情况，由评标委员会进行评议并评分，完全满足招标文件要求的得40分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共1</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项，每负偏离一项扣</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分，满分40分，正偏离不加分。</w:t>
            </w:r>
          </w:p>
        </w:tc>
      </w:tr>
      <w:tr w14:paraId="066BD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1" w:type="dxa"/>
            <w:vAlign w:val="center"/>
          </w:tcPr>
          <w:p w14:paraId="0E989B11">
            <w:pPr>
              <w:pStyle w:val="17"/>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项目内容理解</w:t>
            </w:r>
          </w:p>
        </w:tc>
        <w:tc>
          <w:tcPr>
            <w:tcW w:w="1005" w:type="dxa"/>
            <w:vAlign w:val="center"/>
          </w:tcPr>
          <w:p w14:paraId="4FF90EEF">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12.00</w:t>
            </w:r>
          </w:p>
        </w:tc>
        <w:tc>
          <w:tcPr>
            <w:tcW w:w="5490" w:type="dxa"/>
            <w:vAlign w:val="center"/>
          </w:tcPr>
          <w:p w14:paraId="685D6635">
            <w:pPr>
              <w:pStyle w:val="17"/>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根据投标人提供的</w:t>
            </w:r>
            <w:r>
              <w:rPr>
                <w:rFonts w:hint="default" w:ascii="Times New Roman" w:hAnsi="Times New Roman" w:eastAsia="仿宋_GB2312" w:cs="Times New Roman"/>
                <w:sz w:val="32"/>
                <w:szCs w:val="32"/>
                <w:lang w:eastAsia="zh-CN"/>
              </w:rPr>
              <w:t>项目理解</w:t>
            </w:r>
            <w:r>
              <w:rPr>
                <w:rFonts w:hint="default" w:ascii="Times New Roman" w:hAnsi="Times New Roman" w:eastAsia="仿宋_GB2312" w:cs="Times New Roman"/>
                <w:sz w:val="32"/>
                <w:szCs w:val="32"/>
              </w:rPr>
              <w:t>方案（包含但不限于</w:t>
            </w:r>
            <w:r>
              <w:rPr>
                <w:rFonts w:hint="default" w:ascii="Times New Roman" w:hAnsi="Times New Roman" w:eastAsia="仿宋_GB2312" w:cs="Times New Roman"/>
                <w:sz w:val="32"/>
                <w:szCs w:val="32"/>
                <w:lang w:eastAsia="zh-CN"/>
              </w:rPr>
              <w:t>项目背景、总体思路和视频脚本</w:t>
            </w:r>
            <w:r>
              <w:rPr>
                <w:rFonts w:hint="default" w:ascii="Times New Roman" w:hAnsi="Times New Roman" w:eastAsia="仿宋_GB2312" w:cs="Times New Roman"/>
                <w:sz w:val="32"/>
                <w:szCs w:val="32"/>
              </w:rPr>
              <w:t>），由评委进行评分，方案包含的要点齐全无缺漏项、内容与要点相符、内容完善且能够适用于本项目的得12分；方案所包含的要点齐全、内容与要点相符，但仅有纲要内容简略，未展开阐述的得8分；方案所包含的要点有缺漏或内容存在错误的得4分，未提供的不得分。</w:t>
            </w:r>
          </w:p>
        </w:tc>
      </w:tr>
      <w:tr w14:paraId="56543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1" w:type="dxa"/>
            <w:vAlign w:val="center"/>
          </w:tcPr>
          <w:p w14:paraId="6691A91D">
            <w:pPr>
              <w:pStyle w:val="17"/>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时间进度安排</w:t>
            </w:r>
          </w:p>
        </w:tc>
        <w:tc>
          <w:tcPr>
            <w:tcW w:w="1005" w:type="dxa"/>
            <w:vAlign w:val="center"/>
          </w:tcPr>
          <w:p w14:paraId="247D2987">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w:t>
            </w:r>
          </w:p>
        </w:tc>
        <w:tc>
          <w:tcPr>
            <w:tcW w:w="5490" w:type="dxa"/>
            <w:vAlign w:val="center"/>
          </w:tcPr>
          <w:p w14:paraId="4B0EDC54">
            <w:pPr>
              <w:pStyle w:val="17"/>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投标人提供的整体项目时间进度安排方案（包含但不限于时间进度表、人员匹配、实施措施）的完整性、合理性、可操作性，由评委进行评分，方案包含的要点齐全无缺漏项、内容与要点相符、内容完善且能够适用于本项目的得3分；方案所包含的要点齐全、内容与要点相符，但仅有纲要内容简略，未展开阐述的得2分；方案所包含的要点有缺漏或内容存在错误的得1分，未提供的不得分。</w:t>
            </w:r>
          </w:p>
        </w:tc>
      </w:tr>
      <w:tr w14:paraId="5EEE7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1" w:type="dxa"/>
            <w:vAlign w:val="center"/>
          </w:tcPr>
          <w:p w14:paraId="195E342C">
            <w:pPr>
              <w:pStyle w:val="17"/>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应急预案</w:t>
            </w:r>
          </w:p>
        </w:tc>
        <w:tc>
          <w:tcPr>
            <w:tcW w:w="1005" w:type="dxa"/>
            <w:vAlign w:val="center"/>
          </w:tcPr>
          <w:p w14:paraId="20141B3D">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w:t>
            </w:r>
          </w:p>
        </w:tc>
        <w:tc>
          <w:tcPr>
            <w:tcW w:w="5490" w:type="dxa"/>
            <w:vAlign w:val="center"/>
          </w:tcPr>
          <w:p w14:paraId="756DF995">
            <w:pPr>
              <w:pStyle w:val="17"/>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投标人针对本项目提供的应急预案（包括但不限于自然灾害、设备故障），由评委进行评分，方案包含的要点齐全无缺漏项、内容与要点相符、内容完善且能够适用于本项目的得3分；方案所包含的要点齐全、内容与要点相符，但仅有纲要内容简略，未展开阐述的得2分；方案所包含的要点有缺漏或内容存在错误的得1分，未提供的不得分。</w:t>
            </w:r>
          </w:p>
        </w:tc>
      </w:tr>
      <w:tr w14:paraId="146FF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1" w:type="dxa"/>
            <w:vAlign w:val="center"/>
          </w:tcPr>
          <w:p w14:paraId="100964C6">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团队架构</w:t>
            </w:r>
          </w:p>
        </w:tc>
        <w:tc>
          <w:tcPr>
            <w:tcW w:w="1005" w:type="dxa"/>
            <w:vAlign w:val="center"/>
          </w:tcPr>
          <w:p w14:paraId="0D358C4A">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w:t>
            </w:r>
          </w:p>
        </w:tc>
        <w:tc>
          <w:tcPr>
            <w:tcW w:w="5490" w:type="dxa"/>
            <w:vAlign w:val="center"/>
          </w:tcPr>
          <w:p w14:paraId="631D17CD">
            <w:pPr>
              <w:pStyle w:val="17"/>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投标人为本项目安排的团队架构方案，（包含但不限于团队人员配备结构、成员名单、责任分工、角色分配情况说明），由评委进行评分，所组建的团队人员配备结构及责任分工清晰合理可行、能够完全满足项目要求得3分；人员配备结构及责任分工较明确合理可行、满足项目基本要求的得2分；人员配备及责任分工存在一定偏差不够合理，但满足项目基本要求的得1分；未提供的不得分。</w:t>
            </w:r>
          </w:p>
        </w:tc>
      </w:tr>
      <w:tr w14:paraId="66DE6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1" w:type="dxa"/>
            <w:vAlign w:val="center"/>
          </w:tcPr>
          <w:p w14:paraId="416B9AC2">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项目负责人</w:t>
            </w:r>
          </w:p>
        </w:tc>
        <w:tc>
          <w:tcPr>
            <w:tcW w:w="1005" w:type="dxa"/>
            <w:vAlign w:val="center"/>
          </w:tcPr>
          <w:p w14:paraId="7ACF11E0">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w:t>
            </w:r>
          </w:p>
        </w:tc>
        <w:tc>
          <w:tcPr>
            <w:tcW w:w="5490" w:type="dxa"/>
            <w:vAlign w:val="center"/>
          </w:tcPr>
          <w:p w14:paraId="767A3FE3">
            <w:pPr>
              <w:pStyle w:val="17"/>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标人拟投入的项目负责人具有新闻类高级职称和同类项目经验的得3分。须提供项目负责人简历、身份证复印件、职称证书复印件、及项目合同【若合同未体现项目负责人，则另外提供能证明其为项目负责人经验的相关佐证材料（可以是服务过的单位出具的证明）】，提供不全不得分。</w:t>
            </w:r>
          </w:p>
        </w:tc>
      </w:tr>
      <w:tr w14:paraId="05BAA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1" w:type="dxa"/>
            <w:vAlign w:val="center"/>
          </w:tcPr>
          <w:p w14:paraId="547648AE">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团队实力1</w:t>
            </w:r>
          </w:p>
        </w:tc>
        <w:tc>
          <w:tcPr>
            <w:tcW w:w="1005" w:type="dxa"/>
            <w:vAlign w:val="center"/>
          </w:tcPr>
          <w:p w14:paraId="11D101FD">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w:t>
            </w:r>
          </w:p>
        </w:tc>
        <w:tc>
          <w:tcPr>
            <w:tcW w:w="5490" w:type="dxa"/>
            <w:vAlign w:val="center"/>
          </w:tcPr>
          <w:p w14:paraId="7C8C8561">
            <w:pPr>
              <w:pStyle w:val="17"/>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本项目服务团队成员具有编辑或记者</w:t>
            </w:r>
            <w:r>
              <w:rPr>
                <w:rFonts w:hint="default" w:ascii="Times New Roman" w:hAnsi="Times New Roman" w:eastAsia="仿宋_GB2312" w:cs="Times New Roman"/>
                <w:sz w:val="32"/>
                <w:szCs w:val="32"/>
                <w:lang w:eastAsia="zh-CN"/>
              </w:rPr>
              <w:t>高级</w:t>
            </w:r>
            <w:r>
              <w:rPr>
                <w:rFonts w:hint="default" w:ascii="Times New Roman" w:hAnsi="Times New Roman" w:eastAsia="仿宋_GB2312" w:cs="Times New Roman"/>
                <w:sz w:val="32"/>
                <w:szCs w:val="32"/>
              </w:rPr>
              <w:t>及以上职称的，每提供1人，得0.5分；满分3分。注：该人员须在T5《团队架构》中。投标人须提供相关证书复印件，否则不得分。</w:t>
            </w:r>
          </w:p>
        </w:tc>
      </w:tr>
      <w:tr w14:paraId="4214B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1" w:type="dxa"/>
            <w:vAlign w:val="center"/>
          </w:tcPr>
          <w:p w14:paraId="5B09ABCC">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团队实力2</w:t>
            </w:r>
          </w:p>
        </w:tc>
        <w:tc>
          <w:tcPr>
            <w:tcW w:w="1005" w:type="dxa"/>
            <w:vAlign w:val="center"/>
          </w:tcPr>
          <w:p w14:paraId="153ADC02">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w:t>
            </w:r>
          </w:p>
        </w:tc>
        <w:tc>
          <w:tcPr>
            <w:tcW w:w="5490" w:type="dxa"/>
            <w:vAlign w:val="center"/>
          </w:tcPr>
          <w:p w14:paraId="223BE2DC">
            <w:pPr>
              <w:pStyle w:val="17"/>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本项目服务团队成员获得过政府部门颁发的新闻或宣传相关奖项，每提供一个得1分，满分3分。注：投标人须提供有效获奖证明材料，否则不得分。</w:t>
            </w:r>
          </w:p>
        </w:tc>
      </w:tr>
    </w:tbl>
    <w:p w14:paraId="39E4F969">
      <w:pPr>
        <w:widowControl/>
        <w:jc w:val="left"/>
      </w:pPr>
    </w:p>
    <w:p w14:paraId="6F5104C2">
      <w:pPr>
        <w:widowControl/>
        <w:jc w:val="left"/>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1"/>
        <w:gridCol w:w="1134"/>
        <w:gridCol w:w="5471"/>
      </w:tblGrid>
      <w:tr w14:paraId="7D31D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3"/>
            <w:vAlign w:val="center"/>
          </w:tcPr>
          <w:p w14:paraId="53C273DD">
            <w:pPr>
              <w:pStyle w:val="17"/>
              <w:jc w:val="both"/>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商务项</w:t>
            </w:r>
            <w:r>
              <w:rPr>
                <w:rFonts w:hint="eastAsia" w:ascii="Times New Roman" w:hAnsi="Times New Roman" w:eastAsia="仿宋_GB2312" w:cs="Times New Roman"/>
                <w:b/>
                <w:sz w:val="32"/>
                <w:szCs w:val="32"/>
                <w:lang w:val="en-US" w:eastAsia="zh-CN"/>
              </w:rPr>
              <w:t>F2</w:t>
            </w:r>
            <w:r>
              <w:rPr>
                <w:rFonts w:hint="default" w:ascii="Times New Roman" w:hAnsi="Times New Roman" w:eastAsia="仿宋_GB2312" w:cs="Times New Roman"/>
                <w:b/>
                <w:sz w:val="32"/>
                <w:szCs w:val="32"/>
                <w:lang w:eastAsia="zh-CN"/>
              </w:rPr>
              <w:t xml:space="preserve"> </w:t>
            </w:r>
            <w:r>
              <w:rPr>
                <w:rFonts w:hint="default" w:ascii="Times New Roman" w:hAnsi="Times New Roman" w:eastAsia="仿宋_GB2312" w:cs="Times New Roman"/>
                <w:b/>
                <w:sz w:val="32"/>
                <w:szCs w:val="32"/>
              </w:rPr>
              <w:t>满分为15.00分</w:t>
            </w:r>
          </w:p>
        </w:tc>
      </w:tr>
      <w:tr w14:paraId="16F23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14:paraId="3A98F5AB">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w:t>
            </w:r>
          </w:p>
        </w:tc>
        <w:tc>
          <w:tcPr>
            <w:tcW w:w="1134" w:type="dxa"/>
          </w:tcPr>
          <w:p w14:paraId="48CB3A71">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分值</w:t>
            </w:r>
          </w:p>
        </w:tc>
        <w:tc>
          <w:tcPr>
            <w:tcW w:w="5471" w:type="dxa"/>
          </w:tcPr>
          <w:p w14:paraId="76B2DFEF">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描述</w:t>
            </w:r>
          </w:p>
        </w:tc>
      </w:tr>
      <w:tr w14:paraId="73031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14:paraId="1BDF77AF">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满意度评价</w:t>
            </w:r>
          </w:p>
        </w:tc>
        <w:tc>
          <w:tcPr>
            <w:tcW w:w="1134" w:type="dxa"/>
            <w:vAlign w:val="center"/>
          </w:tcPr>
          <w:p w14:paraId="6D3FA9E2">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w:t>
            </w:r>
          </w:p>
        </w:tc>
        <w:tc>
          <w:tcPr>
            <w:tcW w:w="5471" w:type="dxa"/>
          </w:tcPr>
          <w:p w14:paraId="528988B5">
            <w:pPr>
              <w:pStyle w:val="17"/>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投标人2021年1月1日至本次投标截止时间止（日期以合同签订时间为准）所完成的媒体宣传或策划执行项目中合同委托方对其正面评分（如业主单位的感谢信、服务满意评分等）：每提供一份感谢信或满意度为良好及以上（或优或90分以上）的意见的得1分，满分3分。需提供该业绩项目的中标/成交公告（提供相关政府网站中标/成交公告的下载网页并注明网址）、中标/成交通知书复印件、采购合同文本复印件，以及能够证明该业绩项目已经采购人验收合格的相关证明文件复印件、感谢信或满意度情况，未提供或提供不全不得分。</w:t>
            </w:r>
          </w:p>
        </w:tc>
      </w:tr>
      <w:tr w14:paraId="5BF29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14:paraId="69718F91">
            <w:pPr>
              <w:pStyle w:val="17"/>
              <w:rPr>
                <w:rFonts w:hint="default" w:ascii="Times New Roman" w:hAnsi="Times New Roman" w:eastAsia="仿宋_GB2312" w:cs="Times New Roman"/>
                <w:sz w:val="32"/>
                <w:szCs w:val="32"/>
                <w:vertAlign w:val="subscript"/>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业绩</w:t>
            </w:r>
          </w:p>
        </w:tc>
        <w:tc>
          <w:tcPr>
            <w:tcW w:w="1134" w:type="dxa"/>
            <w:vAlign w:val="center"/>
          </w:tcPr>
          <w:p w14:paraId="208EB722">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w:t>
            </w:r>
          </w:p>
        </w:tc>
        <w:tc>
          <w:tcPr>
            <w:tcW w:w="5471" w:type="dxa"/>
          </w:tcPr>
          <w:p w14:paraId="4252E3DA">
            <w:pPr>
              <w:widowControl/>
              <w:textAlignment w:val="top"/>
              <w:rPr>
                <w:rFonts w:ascii="Times New Roman" w:hAnsi="Times New Roman" w:eastAsia="仿宋_GB2312" w:cs="Times New Roman"/>
                <w:color w:val="000000"/>
                <w:sz w:val="32"/>
                <w:szCs w:val="32"/>
              </w:rPr>
            </w:pPr>
            <w:r>
              <w:rPr>
                <w:rFonts w:ascii="Times New Roman" w:hAnsi="Times New Roman" w:eastAsia="仿宋_GB2312" w:cs="Times New Roman"/>
                <w:kern w:val="0"/>
                <w:sz w:val="32"/>
                <w:szCs w:val="32"/>
              </w:rPr>
              <w:t>自2021年1月1日起至投标截止之日投标人独立完成类似业绩，每提供1个业绩得1分，最高3分，【投标人须同时提供该业绩项目的中标（成交）公告（提供相关网站中标（成交）公告的下载网页并注明网址）、中标（成交）通知书复印件、采购合同文本复印件，以及能够证明该业绩项目已经采购人验收合格的相关证明文件复印件，提供不全或未提供的不得分】。（此项同一项目与满意度不重复计分 ）</w:t>
            </w:r>
          </w:p>
        </w:tc>
      </w:tr>
      <w:tr w14:paraId="4937F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14:paraId="2C0FF7F3">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获奖</w:t>
            </w:r>
            <w:r>
              <w:rPr>
                <w:rFonts w:hint="default" w:ascii="Times New Roman" w:hAnsi="Times New Roman" w:eastAsia="仿宋_GB2312" w:cs="Times New Roman"/>
                <w:sz w:val="32"/>
                <w:szCs w:val="32"/>
              </w:rPr>
              <w:t>案例展示</w:t>
            </w:r>
          </w:p>
        </w:tc>
        <w:tc>
          <w:tcPr>
            <w:tcW w:w="1134" w:type="dxa"/>
            <w:vAlign w:val="center"/>
          </w:tcPr>
          <w:p w14:paraId="7D4D8923">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w:t>
            </w:r>
          </w:p>
        </w:tc>
        <w:tc>
          <w:tcPr>
            <w:tcW w:w="5471" w:type="dxa"/>
          </w:tcPr>
          <w:p w14:paraId="72530A02">
            <w:pPr>
              <w:pStyle w:val="17"/>
              <w:jc w:val="both"/>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本项目服务团队成员获得过政府部门颁发的新闻或宣传相关奖项，每提供一个得1分，满分3分。注：投标人须提供有效获奖证明材料，否则不得分。</w:t>
            </w:r>
          </w:p>
        </w:tc>
      </w:tr>
      <w:tr w14:paraId="7523E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14:paraId="644B4F27">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服务承诺1</w:t>
            </w:r>
          </w:p>
        </w:tc>
        <w:tc>
          <w:tcPr>
            <w:tcW w:w="1134" w:type="dxa"/>
            <w:vAlign w:val="center"/>
          </w:tcPr>
          <w:p w14:paraId="67467804">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w:t>
            </w:r>
          </w:p>
        </w:tc>
        <w:tc>
          <w:tcPr>
            <w:tcW w:w="5471" w:type="dxa"/>
          </w:tcPr>
          <w:p w14:paraId="2FACA766">
            <w:pPr>
              <w:pStyle w:val="17"/>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投标人承诺中标后，需</w:t>
            </w:r>
            <w:r>
              <w:rPr>
                <w:rFonts w:hint="default" w:ascii="Times New Roman" w:hAnsi="Times New Roman" w:eastAsia="仿宋_GB2312" w:cs="Times New Roman"/>
                <w:sz w:val="32"/>
                <w:szCs w:val="32"/>
                <w:lang w:eastAsia="zh-CN"/>
              </w:rPr>
              <w:t>按时完成视频制作及拍摄</w:t>
            </w:r>
            <w:r>
              <w:rPr>
                <w:rFonts w:hint="default" w:ascii="Times New Roman" w:hAnsi="Times New Roman" w:eastAsia="仿宋_GB2312" w:cs="Times New Roman"/>
                <w:sz w:val="32"/>
                <w:szCs w:val="32"/>
              </w:rPr>
              <w:t>服务，直至项目结束。须提供承诺函，否则不得分。</w:t>
            </w:r>
          </w:p>
        </w:tc>
      </w:tr>
      <w:tr w14:paraId="76524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14:paraId="3F8B9782">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服务承诺2</w:t>
            </w:r>
          </w:p>
        </w:tc>
        <w:tc>
          <w:tcPr>
            <w:tcW w:w="1134" w:type="dxa"/>
            <w:vAlign w:val="center"/>
          </w:tcPr>
          <w:p w14:paraId="66CCCEC2">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w:t>
            </w:r>
          </w:p>
        </w:tc>
        <w:tc>
          <w:tcPr>
            <w:tcW w:w="5471" w:type="dxa"/>
          </w:tcPr>
          <w:p w14:paraId="7E331930">
            <w:pPr>
              <w:pStyle w:val="17"/>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投标人承诺中标后，若项目紧急需要，投标人可临时增加人力，直至项目顺利完成为止。须提供承诺函，否则不得分。</w:t>
            </w:r>
          </w:p>
        </w:tc>
      </w:tr>
    </w:tbl>
    <w:p w14:paraId="733FE075">
      <w:pPr>
        <w:pStyle w:val="17"/>
        <w:jc w:val="both"/>
        <w:rPr>
          <w:rFonts w:hint="default" w:ascii="Times New Roman" w:hAnsi="Times New Roman" w:eastAsia="仿宋_GB2312" w:cs="Times New Roman"/>
          <w:sz w:val="32"/>
          <w:szCs w:val="32"/>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1"/>
        <w:gridCol w:w="1276"/>
        <w:gridCol w:w="5329"/>
      </w:tblGrid>
      <w:tr w14:paraId="4270A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3"/>
            <w:vAlign w:val="center"/>
          </w:tcPr>
          <w:p w14:paraId="5AA17260">
            <w:pPr>
              <w:pStyle w:val="17"/>
              <w:jc w:val="both"/>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eastAsia="zh-CN"/>
              </w:rPr>
              <w:t>价格</w:t>
            </w:r>
            <w:r>
              <w:rPr>
                <w:rFonts w:hint="default" w:ascii="Times New Roman" w:hAnsi="Times New Roman" w:eastAsia="仿宋_GB2312" w:cs="Times New Roman"/>
                <w:b/>
                <w:sz w:val="32"/>
                <w:szCs w:val="32"/>
              </w:rPr>
              <w:t>项</w:t>
            </w:r>
            <w:r>
              <w:rPr>
                <w:rFonts w:hint="eastAsia" w:ascii="Times New Roman" w:hAnsi="Times New Roman" w:eastAsia="仿宋_GB2312" w:cs="Times New Roman"/>
                <w:b/>
                <w:sz w:val="32"/>
                <w:szCs w:val="32"/>
                <w:lang w:val="en-US" w:eastAsia="zh-CN"/>
              </w:rPr>
              <w:t>F3</w:t>
            </w:r>
            <w:r>
              <w:rPr>
                <w:rFonts w:hint="default" w:ascii="Times New Roman" w:hAnsi="Times New Roman" w:eastAsia="仿宋_GB2312" w:cs="Times New Roman"/>
                <w:b/>
                <w:sz w:val="32"/>
                <w:szCs w:val="32"/>
                <w:lang w:eastAsia="zh-CN"/>
              </w:rPr>
              <w:t xml:space="preserve"> </w:t>
            </w:r>
            <w:r>
              <w:rPr>
                <w:rFonts w:hint="default" w:ascii="Times New Roman" w:hAnsi="Times New Roman" w:eastAsia="仿宋_GB2312" w:cs="Times New Roman"/>
                <w:b/>
                <w:sz w:val="32"/>
                <w:szCs w:val="32"/>
              </w:rPr>
              <w:t>满分为15.00分</w:t>
            </w:r>
          </w:p>
        </w:tc>
      </w:tr>
      <w:tr w14:paraId="382BE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14:paraId="69E1786B">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w:t>
            </w:r>
          </w:p>
        </w:tc>
        <w:tc>
          <w:tcPr>
            <w:tcW w:w="1276" w:type="dxa"/>
          </w:tcPr>
          <w:p w14:paraId="12F32154">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分值</w:t>
            </w:r>
          </w:p>
        </w:tc>
        <w:tc>
          <w:tcPr>
            <w:tcW w:w="5329" w:type="dxa"/>
          </w:tcPr>
          <w:p w14:paraId="5DA76DEF">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描述</w:t>
            </w:r>
          </w:p>
        </w:tc>
      </w:tr>
      <w:tr w14:paraId="5C35D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93" w:hRule="atLeast"/>
        </w:trPr>
        <w:tc>
          <w:tcPr>
            <w:tcW w:w="1701" w:type="dxa"/>
            <w:vAlign w:val="center"/>
          </w:tcPr>
          <w:p w14:paraId="3040D3B3">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价格</w:t>
            </w:r>
          </w:p>
        </w:tc>
        <w:tc>
          <w:tcPr>
            <w:tcW w:w="1276" w:type="dxa"/>
            <w:vAlign w:val="center"/>
          </w:tcPr>
          <w:p w14:paraId="08973459">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15.00</w:t>
            </w:r>
          </w:p>
        </w:tc>
        <w:tc>
          <w:tcPr>
            <w:tcW w:w="5329" w:type="dxa"/>
            <w:vAlign w:val="center"/>
          </w:tcPr>
          <w:p w14:paraId="2FFC3B4F">
            <w:pPr>
              <w:pStyle w:val="17"/>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p>
        </w:tc>
      </w:tr>
    </w:tbl>
    <w:p w14:paraId="686D5C5A">
      <w:pPr>
        <w:widowControl/>
        <w:jc w:val="left"/>
      </w:pPr>
    </w:p>
    <w:p w14:paraId="52107F16">
      <w:pPr>
        <w:widowControl/>
        <w:jc w:val="left"/>
        <w:rPr>
          <w:b/>
          <w:sz w:val="32"/>
          <w:szCs w:val="32"/>
        </w:rPr>
      </w:pPr>
      <w:r>
        <w:rPr>
          <w:rFonts w:hint="eastAsia"/>
          <w:b/>
          <w:sz w:val="32"/>
          <w:szCs w:val="32"/>
        </w:rPr>
        <w:t>备注：</w:t>
      </w:r>
    </w:p>
    <w:p w14:paraId="7A982E3E">
      <w:pPr>
        <w:widowControl/>
        <w:jc w:val="left"/>
        <w:rPr>
          <w:b/>
          <w:bCs/>
          <w:sz w:val="32"/>
          <w:szCs w:val="32"/>
        </w:rPr>
      </w:pPr>
      <w:r>
        <w:rPr>
          <w:rFonts w:hint="eastAsia"/>
          <w:b/>
          <w:sz w:val="32"/>
          <w:szCs w:val="32"/>
        </w:rPr>
        <w:t>（</w:t>
      </w:r>
      <w:r>
        <w:rPr>
          <w:rFonts w:eastAsia="仿宋_GB2312"/>
          <w:b/>
          <w:sz w:val="32"/>
          <w:szCs w:val="32"/>
        </w:rPr>
        <w:t>营业执照</w:t>
      </w:r>
      <w:r>
        <w:rPr>
          <w:rFonts w:hint="eastAsia" w:eastAsia="仿宋_GB2312"/>
          <w:b/>
          <w:sz w:val="32"/>
          <w:szCs w:val="32"/>
        </w:rPr>
        <w:t>等证明文件</w:t>
      </w:r>
      <w:r>
        <w:rPr>
          <w:rFonts w:eastAsia="仿宋_GB2312"/>
          <w:b/>
          <w:sz w:val="32"/>
          <w:szCs w:val="32"/>
        </w:rPr>
        <w:t>复印件、</w:t>
      </w:r>
      <w:r>
        <w:rPr>
          <w:rFonts w:hint="eastAsia" w:eastAsia="仿宋_GB2312"/>
          <w:b/>
          <w:sz w:val="32"/>
          <w:szCs w:val="32"/>
        </w:rPr>
        <w:t>单位</w:t>
      </w:r>
      <w:r>
        <w:rPr>
          <w:rFonts w:eastAsia="仿宋_GB2312"/>
          <w:b/>
          <w:sz w:val="32"/>
          <w:szCs w:val="32"/>
        </w:rPr>
        <w:t>授权书、财务状况报告(财务报告或资信证明)、信用记录查询结果缺一项即取消遴选资格</w:t>
      </w:r>
      <w:r>
        <w:rPr>
          <w:rFonts w:hint="eastAsia"/>
          <w:b/>
          <w:sz w:val="32"/>
          <w:szCs w:val="32"/>
        </w:rPr>
        <w:t>）</w:t>
      </w:r>
    </w:p>
    <w:p w14:paraId="069F6EF5">
      <w:pPr>
        <w:widowControl/>
        <w:spacing w:line="560" w:lineRule="exact"/>
        <w:ind w:firstLine="422" w:firstLineChars="200"/>
      </w:pPr>
      <w:r>
        <w:rPr>
          <w:b/>
          <w:bCs/>
        </w:rPr>
        <w:t>营业执照等证明文件复印件</w:t>
      </w:r>
      <w:r>
        <w:t>：</w:t>
      </w:r>
      <w:r>
        <w:rPr>
          <w:rFonts w:hint="eastAsia" w:ascii="宋体" w:hAnsi="宋体" w:cs="宋体"/>
        </w:rPr>
        <w:t>①</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0F1A678">
      <w:pPr>
        <w:widowControl/>
        <w:spacing w:line="560" w:lineRule="exact"/>
        <w:ind w:firstLine="422" w:firstLineChars="200"/>
      </w:pPr>
      <w:r>
        <w:rPr>
          <w:b/>
          <w:bCs/>
        </w:rPr>
        <w:t>单位授权书：</w:t>
      </w:r>
      <w:r>
        <w:rPr>
          <w:rFonts w:hint="eastAsia" w:ascii="宋体" w:hAnsi="宋体" w:cs="宋体"/>
        </w:rPr>
        <w:t>①</w:t>
      </w:r>
      <w:r>
        <w:t xml:space="preserve">投标人（自然人除外）：若投标人代表为单位授权的委托代理人，应提供本授权书；若投标人代表为单位负责人，应在此项下提交其身份证正反面复印件，可不提供本授权书。 </w:t>
      </w:r>
      <w:r>
        <w:rPr>
          <w:rFonts w:hint="eastAsia" w:ascii="宋体" w:hAnsi="宋体" w:cs="宋体"/>
        </w:rPr>
        <w:t>②</w:t>
      </w:r>
      <w:r>
        <w:t xml:space="preserve">投标人为自然人的，可不填写本授权书。 </w:t>
      </w:r>
    </w:p>
    <w:p w14:paraId="22B84FF3">
      <w:pPr>
        <w:spacing w:line="560" w:lineRule="exact"/>
        <w:ind w:firstLine="422" w:firstLineChars="200"/>
      </w:pPr>
      <w:r>
        <w:rPr>
          <w:b/>
          <w:bCs/>
        </w:rPr>
        <w:t>财务状况报告：</w:t>
      </w:r>
      <w:r>
        <w:rPr>
          <w:rFonts w:hint="eastAsia" w:ascii="宋体" w:hAnsi="宋体" w:cs="宋体"/>
        </w:rPr>
        <w:t>①</w:t>
      </w:r>
      <w:r>
        <w:t>投标人提供的财务报告复印件（成立年限按照投标截止时间 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p w14:paraId="562C65B3">
      <w:pPr>
        <w:spacing w:line="560" w:lineRule="exact"/>
        <w:ind w:firstLine="422" w:firstLineChars="200"/>
      </w:pPr>
      <w:r>
        <w:rPr>
          <w:b/>
          <w:bCs/>
        </w:rPr>
        <w:t>信用记录查询结果：</w:t>
      </w:r>
      <w:r>
        <w:rPr>
          <w:rFonts w:hint="eastAsia" w:ascii="宋体" w:hAnsi="宋体" w:cs="宋体"/>
        </w:rPr>
        <w:t>①</w:t>
      </w:r>
      <w:r>
        <w:t xml:space="preserve">信用记录查询的截止时点：信用记录查询的截止时点为本项目投标截止当日。 </w:t>
      </w:r>
      <w:r>
        <w:rPr>
          <w:rFonts w:hint="eastAsia" w:ascii="宋体" w:hAnsi="宋体" w:cs="宋体"/>
        </w:rPr>
        <w:t>②</w:t>
      </w:r>
      <w:r>
        <w:t xml:space="preserve">信用记录查询渠道：信用中国 （www.creditchina.gov.cn）、中国政府采购网 （www.ccgp.gov.cn）。 </w:t>
      </w:r>
      <w:r>
        <w:rPr>
          <w:rFonts w:hint="eastAsia" w:ascii="宋体" w:hAnsi="宋体" w:cs="宋体"/>
        </w:rPr>
        <w:t>③</w:t>
      </w:r>
      <w:r>
        <w:t xml:space="preserve">信用记录的查询：由资格审查小组 通过上述网站查询并打印投标人的信用记录。 </w:t>
      </w:r>
      <w:r>
        <w:rPr>
          <w:rFonts w:hint="eastAsia" w:ascii="宋体" w:hAnsi="宋体" w:cs="宋体"/>
        </w:rPr>
        <w:t>④</w:t>
      </w:r>
      <w: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511D6C30">
      <w:pPr>
        <w:widowControl/>
        <w:jc w:val="left"/>
      </w:pPr>
      <w:r>
        <w:rPr>
          <w:rFonts w:hint="eastAsia"/>
        </w:rPr>
        <w:t xml:space="preserve"> </w:t>
      </w:r>
    </w:p>
    <w:p w14:paraId="25AFB482">
      <w:pPr>
        <w:tabs>
          <w:tab w:val="left" w:pos="-1080"/>
          <w:tab w:val="left" w:pos="180"/>
          <w:tab w:val="left" w:pos="567"/>
          <w:tab w:val="left" w:pos="885"/>
          <w:tab w:val="left" w:pos="1080"/>
        </w:tabs>
        <w:snapToGrid w:val="0"/>
        <w:spacing w:line="400" w:lineRule="exact"/>
        <w:rPr>
          <w:rFonts w:ascii="Times New Roman" w:hAnsi="Times New Roman" w:cs="Times New Roman"/>
          <w:b/>
          <w:color w:val="000000"/>
          <w:szCs w:val="21"/>
        </w:rPr>
      </w:pPr>
      <w:r>
        <w:rPr>
          <w:rFonts w:ascii="Times New Roman" w:hAnsi="Times New Roman" w:cs="Times New Roman"/>
          <w:b/>
          <w:color w:val="000000"/>
          <w:szCs w:val="21"/>
        </w:rPr>
        <w:t>评分标准</w:t>
      </w:r>
    </w:p>
    <w:p w14:paraId="34B17F4A">
      <w:pPr>
        <w:tabs>
          <w:tab w:val="left" w:pos="-1080"/>
          <w:tab w:val="left" w:pos="180"/>
          <w:tab w:val="left" w:pos="567"/>
          <w:tab w:val="left" w:pos="885"/>
          <w:tab w:val="left" w:pos="1080"/>
        </w:tabs>
        <w:snapToGrid w:val="0"/>
        <w:spacing w:line="400" w:lineRule="exact"/>
        <w:rPr>
          <w:rFonts w:ascii="Times New Roman" w:hAnsi="Times New Roman" w:cs="Times New Roman"/>
          <w:color w:val="000000"/>
          <w:szCs w:val="21"/>
        </w:rPr>
      </w:pPr>
      <w:r>
        <w:rPr>
          <w:rFonts w:ascii="Times New Roman" w:hAnsi="Times New Roman" w:cs="Times New Roman"/>
          <w:color w:val="000000"/>
          <w:szCs w:val="21"/>
        </w:rPr>
        <w:t>技术部分为F1、商务部分为F2、价格部分为F3</w:t>
      </w:r>
    </w:p>
    <w:p w14:paraId="60657E32">
      <w:pPr>
        <w:widowControl/>
        <w:spacing w:line="400" w:lineRule="exact"/>
        <w:ind w:firstLine="420" w:firstLineChars="200"/>
        <w:jc w:val="left"/>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本遴选项目满分为100分。各投标人的总评分=F1+F2+F3，其中技术分F1为70分,商务分F2为15分，价格分F3为15分。各投标人的总评分=F1+F2+F3。价格取供应商各产品单价的合计总价做比较，价格分采用低价优先法计算，即满足遴选文件要求且最后报价最低的供应商的价格为遴选基准价，其价格分为满分。其他供应商的价格分统一按照下列公式计算：遴选报价得分=（遴选基准价／供应商报价）×价格权值×100</w:t>
      </w:r>
    </w:p>
    <w:p w14:paraId="1A30349A">
      <w:pPr>
        <w:widowControl/>
        <w:spacing w:line="400" w:lineRule="exact"/>
        <w:ind w:firstLine="420" w:firstLineChars="200"/>
        <w:jc w:val="left"/>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各评委取各自总评分最高者作为推荐中标合作供应商，最后中标供应商以评委组投票数最高者最终确认。</w:t>
      </w:r>
    </w:p>
    <w:p w14:paraId="0308856C">
      <w:pPr>
        <w:jc w:val="left"/>
        <w:rPr>
          <w:sz w:val="28"/>
          <w:szCs w:val="28"/>
        </w:rPr>
      </w:pPr>
    </w:p>
    <w:sectPr>
      <w:pgSz w:w="11906" w:h="16838"/>
      <w:pgMar w:top="1928" w:right="1588"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0A0DB"/>
    <w:multiLevelType w:val="singleLevel"/>
    <w:tmpl w:val="4180A0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OTBkN2MxNDNjODE1MjE4MmRlNGZhZjFhNWQ3MmYifQ=="/>
  </w:docVars>
  <w:rsids>
    <w:rsidRoot w:val="00172A27"/>
    <w:rsid w:val="00005419"/>
    <w:rsid w:val="0005078F"/>
    <w:rsid w:val="00060F63"/>
    <w:rsid w:val="00080BD3"/>
    <w:rsid w:val="00094459"/>
    <w:rsid w:val="00143E63"/>
    <w:rsid w:val="00172A27"/>
    <w:rsid w:val="00265A28"/>
    <w:rsid w:val="002A484E"/>
    <w:rsid w:val="002D3A53"/>
    <w:rsid w:val="003D2570"/>
    <w:rsid w:val="0046632C"/>
    <w:rsid w:val="004955C1"/>
    <w:rsid w:val="004C5AD8"/>
    <w:rsid w:val="004E4DA7"/>
    <w:rsid w:val="00500263"/>
    <w:rsid w:val="00672A77"/>
    <w:rsid w:val="00741D74"/>
    <w:rsid w:val="007872E0"/>
    <w:rsid w:val="007A47B3"/>
    <w:rsid w:val="007C181E"/>
    <w:rsid w:val="00881DC6"/>
    <w:rsid w:val="008A2210"/>
    <w:rsid w:val="009F7883"/>
    <w:rsid w:val="00A105CB"/>
    <w:rsid w:val="00A15D2B"/>
    <w:rsid w:val="00A570DF"/>
    <w:rsid w:val="00AC449E"/>
    <w:rsid w:val="00AF0C14"/>
    <w:rsid w:val="00B55E45"/>
    <w:rsid w:val="00BE622D"/>
    <w:rsid w:val="00C80C88"/>
    <w:rsid w:val="00CE1BC5"/>
    <w:rsid w:val="00D12932"/>
    <w:rsid w:val="00D246C9"/>
    <w:rsid w:val="00D679DA"/>
    <w:rsid w:val="00DC21AB"/>
    <w:rsid w:val="00E86B58"/>
    <w:rsid w:val="00F559AF"/>
    <w:rsid w:val="01507D34"/>
    <w:rsid w:val="01CB297C"/>
    <w:rsid w:val="06C638E3"/>
    <w:rsid w:val="07AE35A7"/>
    <w:rsid w:val="07B11FAD"/>
    <w:rsid w:val="0A7D08EF"/>
    <w:rsid w:val="0BF321CC"/>
    <w:rsid w:val="0C5A18DE"/>
    <w:rsid w:val="0EBE1DF1"/>
    <w:rsid w:val="0FC84B6A"/>
    <w:rsid w:val="110414F5"/>
    <w:rsid w:val="11A67F1D"/>
    <w:rsid w:val="138E0413"/>
    <w:rsid w:val="139E2979"/>
    <w:rsid w:val="141F23CC"/>
    <w:rsid w:val="15946279"/>
    <w:rsid w:val="178A7F7B"/>
    <w:rsid w:val="18B53886"/>
    <w:rsid w:val="1B255BD0"/>
    <w:rsid w:val="1ECF7D63"/>
    <w:rsid w:val="20CE32DF"/>
    <w:rsid w:val="215D2DC3"/>
    <w:rsid w:val="225E0E38"/>
    <w:rsid w:val="22A21616"/>
    <w:rsid w:val="25404F7A"/>
    <w:rsid w:val="26446337"/>
    <w:rsid w:val="285E5C88"/>
    <w:rsid w:val="28F96979"/>
    <w:rsid w:val="2C695F59"/>
    <w:rsid w:val="2C9129A5"/>
    <w:rsid w:val="2DF829F8"/>
    <w:rsid w:val="2EDC2CF9"/>
    <w:rsid w:val="30B17AA8"/>
    <w:rsid w:val="32C02951"/>
    <w:rsid w:val="337221BD"/>
    <w:rsid w:val="38274AEF"/>
    <w:rsid w:val="38665C15"/>
    <w:rsid w:val="38C8511B"/>
    <w:rsid w:val="3A431329"/>
    <w:rsid w:val="3D1D0C51"/>
    <w:rsid w:val="3E9D3EF0"/>
    <w:rsid w:val="3F726556"/>
    <w:rsid w:val="3FCB5861"/>
    <w:rsid w:val="47F00E85"/>
    <w:rsid w:val="49636EE3"/>
    <w:rsid w:val="4A4B039E"/>
    <w:rsid w:val="4A7F29C9"/>
    <w:rsid w:val="4ABD43D0"/>
    <w:rsid w:val="4EA4073F"/>
    <w:rsid w:val="535C6E92"/>
    <w:rsid w:val="55F1744D"/>
    <w:rsid w:val="57D72CAA"/>
    <w:rsid w:val="5B743E4F"/>
    <w:rsid w:val="5C8E79B5"/>
    <w:rsid w:val="5F764B7B"/>
    <w:rsid w:val="60494F5F"/>
    <w:rsid w:val="60FB7B42"/>
    <w:rsid w:val="61742843"/>
    <w:rsid w:val="68B732C1"/>
    <w:rsid w:val="6ADD08B6"/>
    <w:rsid w:val="6B834DB8"/>
    <w:rsid w:val="6D285D2F"/>
    <w:rsid w:val="74116287"/>
    <w:rsid w:val="743069A4"/>
    <w:rsid w:val="761855A7"/>
    <w:rsid w:val="77347DE5"/>
    <w:rsid w:val="77B252CF"/>
    <w:rsid w:val="7AAD3D95"/>
    <w:rsid w:val="7B0D52CF"/>
    <w:rsid w:val="7BA448B7"/>
    <w:rsid w:val="7DA62C8D"/>
    <w:rsid w:val="7F1072DF"/>
    <w:rsid w:val="7FF23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6"/>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font21"/>
    <w:basedOn w:val="7"/>
    <w:qFormat/>
    <w:uiPriority w:val="0"/>
    <w:rPr>
      <w:rFonts w:hint="eastAsia" w:ascii="宋体" w:hAnsi="宋体" w:eastAsia="宋体" w:cs="宋体"/>
      <w:color w:val="000000"/>
      <w:sz w:val="20"/>
      <w:szCs w:val="20"/>
      <w:u w:val="none"/>
    </w:rPr>
  </w:style>
  <w:style w:type="character" w:customStyle="1" w:styleId="9">
    <w:name w:val="font41"/>
    <w:basedOn w:val="7"/>
    <w:qFormat/>
    <w:uiPriority w:val="0"/>
    <w:rPr>
      <w:rFonts w:hint="default" w:ascii="Times New Roman" w:hAnsi="Times New Roman" w:cs="Times New Roman"/>
      <w:color w:val="000000"/>
      <w:sz w:val="20"/>
      <w:szCs w:val="20"/>
      <w:u w:val="none"/>
    </w:rPr>
  </w:style>
  <w:style w:type="character" w:customStyle="1" w:styleId="10">
    <w:name w:val="批注框文本 字符"/>
    <w:basedOn w:val="7"/>
    <w:link w:val="2"/>
    <w:qFormat/>
    <w:uiPriority w:val="0"/>
    <w:rPr>
      <w:rFonts w:asciiTheme="minorHAnsi" w:hAnsiTheme="minorHAnsi" w:eastAsiaTheme="minorEastAsia" w:cstheme="minorBidi"/>
      <w:kern w:val="2"/>
      <w:sz w:val="18"/>
      <w:szCs w:val="18"/>
    </w:rPr>
  </w:style>
  <w:style w:type="character" w:customStyle="1" w:styleId="11">
    <w:name w:val="font31"/>
    <w:basedOn w:val="7"/>
    <w:qFormat/>
    <w:uiPriority w:val="0"/>
    <w:rPr>
      <w:rFonts w:hint="default" w:ascii="Times New Roman" w:hAnsi="Times New Roman" w:cs="Times New Roman"/>
      <w:color w:val="000000"/>
      <w:sz w:val="20"/>
      <w:szCs w:val="20"/>
      <w:u w:val="none"/>
    </w:rPr>
  </w:style>
  <w:style w:type="character" w:customStyle="1" w:styleId="12">
    <w:name w:val="font51"/>
    <w:basedOn w:val="7"/>
    <w:qFormat/>
    <w:uiPriority w:val="0"/>
    <w:rPr>
      <w:rFonts w:hint="default" w:ascii="Times New Roman" w:hAnsi="Times New Roman" w:cs="Times New Roman"/>
      <w:color w:val="000000"/>
      <w:sz w:val="20"/>
      <w:szCs w:val="20"/>
      <w:u w:val="none"/>
    </w:rPr>
  </w:style>
  <w:style w:type="character" w:customStyle="1" w:styleId="13">
    <w:name w:val="font61"/>
    <w:basedOn w:val="7"/>
    <w:qFormat/>
    <w:uiPriority w:val="0"/>
    <w:rPr>
      <w:rFonts w:hint="default" w:ascii="Times New Roman" w:hAnsi="Times New Roman" w:cs="Times New Roman"/>
      <w:color w:val="000000"/>
      <w:sz w:val="20"/>
      <w:szCs w:val="20"/>
      <w:u w:val="none"/>
      <w:vertAlign w:val="subscript"/>
    </w:rPr>
  </w:style>
  <w:style w:type="character" w:customStyle="1" w:styleId="14">
    <w:name w:val="font11"/>
    <w:basedOn w:val="7"/>
    <w:qFormat/>
    <w:uiPriority w:val="0"/>
    <w:rPr>
      <w:rFonts w:hint="eastAsia" w:ascii="宋体" w:hAnsi="宋体" w:eastAsia="宋体" w:cs="宋体"/>
      <w:color w:val="000000"/>
      <w:sz w:val="24"/>
      <w:szCs w:val="24"/>
      <w:u w:val="none"/>
    </w:rPr>
  </w:style>
  <w:style w:type="character" w:customStyle="1" w:styleId="15">
    <w:name w:val="页眉 字符"/>
    <w:basedOn w:val="7"/>
    <w:link w:val="4"/>
    <w:qFormat/>
    <w:uiPriority w:val="0"/>
    <w:rPr>
      <w:rFonts w:asciiTheme="minorHAnsi" w:hAnsiTheme="minorHAnsi" w:eastAsiaTheme="minorEastAsia" w:cstheme="minorBidi"/>
      <w:kern w:val="2"/>
      <w:sz w:val="18"/>
      <w:szCs w:val="18"/>
    </w:rPr>
  </w:style>
  <w:style w:type="character" w:customStyle="1" w:styleId="16">
    <w:name w:val="页脚 字符"/>
    <w:basedOn w:val="7"/>
    <w:link w:val="3"/>
    <w:qFormat/>
    <w:uiPriority w:val="0"/>
    <w:rPr>
      <w:rFonts w:asciiTheme="minorHAnsi" w:hAnsiTheme="minorHAnsi" w:eastAsiaTheme="minorEastAsia" w:cstheme="minorBidi"/>
      <w:kern w:val="2"/>
      <w:sz w:val="18"/>
      <w:szCs w:val="18"/>
    </w:rPr>
  </w:style>
  <w:style w:type="paragraph" w:customStyle="1" w:styleId="17">
    <w:name w:val="null3"/>
    <w:hidden/>
    <w:qFormat/>
    <w:uiPriority w:val="0"/>
    <w:pPr>
      <w:jc w:val="center"/>
    </w:pPr>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9</Pages>
  <Words>3221</Words>
  <Characters>3392</Characters>
  <Lines>25</Lines>
  <Paragraphs>7</Paragraphs>
  <TotalTime>22</TotalTime>
  <ScaleCrop>false</ScaleCrop>
  <LinksUpToDate>false</LinksUpToDate>
  <CharactersWithSpaces>3474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2023-04-03T08:49:00Z</dcterms:created>
  <dc:creator>bgs</dc:creator>
  <cp:lastModifiedBy>游弋</cp:lastModifiedBy>
  <cp:lastPrinted>2025-08-11T01:55:00Z</cp:lastPrinted>
  <dcterms:modified xsi:type="dcterms:W3CDTF">2025-10-17T06:45:46Z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19EA4961B97D4F2E9147DD503B46A69F_13</vt:lpwstr>
  </property>
  <property fmtid="{D5CDD505-2E9C-101B-9397-08002B2CF9AE}" pid="4" name="KSOTemplateDocerSaveRecord">
    <vt:lpwstr>eyJoZGlkIjoiMzg0OTBkN2MxNDNjODE1MjE4MmRlNGZhZjFhNWQ3MmYiLCJ1c2VySWQiOiI0MjMwMTExNTYifQ==</vt:lpwstr>
  </property>
</Properties>
</file>