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4645A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检验用耗材类气体采购需求</w:t>
      </w:r>
    </w:p>
    <w:p w14:paraId="7CC4CC0C">
      <w:pPr>
        <w:jc w:val="both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               </w:t>
      </w:r>
      <w:bookmarkStart w:id="0" w:name="_GoBack"/>
      <w:bookmarkEnd w:id="0"/>
      <w:r>
        <w:rPr>
          <w:rFonts w:hint="eastAsia"/>
          <w:sz w:val="32"/>
          <w:szCs w:val="40"/>
        </w:rPr>
        <w:t xml:space="preserve">                  </w:t>
      </w:r>
      <w:r>
        <w:rPr>
          <w:rFonts w:hint="eastAsia"/>
          <w:sz w:val="32"/>
          <w:szCs w:val="40"/>
          <w:lang w:val="en-US" w:eastAsia="zh-CN"/>
        </w:rPr>
        <w:t xml:space="preserve">                          </w:t>
      </w:r>
    </w:p>
    <w:p w14:paraId="6A257391">
      <w:pPr>
        <w:numPr>
          <w:ilvl w:val="0"/>
          <w:numId w:val="1"/>
        </w:num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项目概况</w:t>
      </w:r>
    </w:p>
    <w:p w14:paraId="08CA076E"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采购我院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检验用耗材类气体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val="en-US" w:eastAsia="zh-CN"/>
        </w:rPr>
        <w:t>包含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空气、高纯空气、纯氮、高纯氮气、高纯氦气、液氮、纯氩、高纯氩气、氢气、高纯氢气、乙炔、高纯乙炔、混合气、氧气、高纯氧气、甲烷气体、丙烷、液氩、高纯二氧化碳、二氧化硫、钢瓶、减压阀、压力表等，气体浓度需求有99.99%、99.999%等，气体容积40L、50L等并提供相应的配送服务。</w:t>
      </w:r>
      <w:r>
        <w:rPr>
          <w:rFonts w:hint="eastAsia"/>
          <w:sz w:val="28"/>
          <w:szCs w:val="36"/>
          <w:lang w:val="en-US" w:eastAsia="zh-CN"/>
        </w:rPr>
        <w:t>该采购</w:t>
      </w:r>
      <w:r>
        <w:rPr>
          <w:rFonts w:hint="eastAsia"/>
          <w:sz w:val="28"/>
          <w:szCs w:val="36"/>
        </w:rPr>
        <w:t>需求</w:t>
      </w:r>
      <w:r>
        <w:rPr>
          <w:rFonts w:hint="eastAsia"/>
          <w:sz w:val="28"/>
          <w:szCs w:val="36"/>
          <w:lang w:val="en-US" w:eastAsia="zh-CN"/>
        </w:rPr>
        <w:t>主要</w:t>
      </w:r>
      <w:r>
        <w:rPr>
          <w:rFonts w:hint="eastAsia"/>
          <w:sz w:val="28"/>
          <w:szCs w:val="36"/>
        </w:rPr>
        <w:t>由</w:t>
      </w:r>
      <w:r>
        <w:rPr>
          <w:rFonts w:hint="eastAsia"/>
          <w:sz w:val="28"/>
          <w:szCs w:val="36"/>
          <w:lang w:val="en-US" w:eastAsia="zh-CN"/>
        </w:rPr>
        <w:t>现代食品产业检验研究中心、绿色新型材料检验研究中心经往年使用习惯以及</w:t>
      </w:r>
      <w:r>
        <w:rPr>
          <w:rFonts w:hint="eastAsia"/>
          <w:sz w:val="28"/>
          <w:szCs w:val="36"/>
        </w:rPr>
        <w:t>市场调研后整理出采购清单（</w:t>
      </w:r>
      <w:r>
        <w:rPr>
          <w:rFonts w:hint="eastAsia"/>
          <w:sz w:val="28"/>
          <w:szCs w:val="36"/>
          <w:lang w:val="en-US" w:eastAsia="zh-CN"/>
        </w:rPr>
        <w:t>规格、纯度等信息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  <w:lang w:val="en-US" w:eastAsia="zh-CN"/>
        </w:rPr>
        <w:t>该项目</w:t>
      </w:r>
      <w:r>
        <w:rPr>
          <w:rFonts w:hint="eastAsia"/>
          <w:sz w:val="28"/>
          <w:szCs w:val="36"/>
        </w:rPr>
        <w:t>主要满足</w:t>
      </w:r>
      <w:r>
        <w:rPr>
          <w:rFonts w:hint="eastAsia"/>
          <w:sz w:val="28"/>
          <w:szCs w:val="36"/>
          <w:lang w:val="en-US" w:eastAsia="zh-CN"/>
        </w:rPr>
        <w:t>各部门日常实验仪器所需的各类实验用气。</w:t>
      </w:r>
    </w:p>
    <w:p w14:paraId="375D0C74"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项目：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检验用耗材类气体</w:t>
      </w:r>
      <w:r>
        <w:rPr>
          <w:rFonts w:hint="eastAsia"/>
          <w:sz w:val="28"/>
          <w:szCs w:val="36"/>
          <w:lang w:val="en-US" w:eastAsia="zh-CN"/>
        </w:rPr>
        <w:t>全年</w:t>
      </w:r>
      <w:r>
        <w:rPr>
          <w:rFonts w:hint="eastAsia"/>
          <w:sz w:val="28"/>
          <w:szCs w:val="36"/>
        </w:rPr>
        <w:t>预算金额</w:t>
      </w:r>
      <w:r>
        <w:rPr>
          <w:rFonts w:hint="eastAsia"/>
          <w:sz w:val="28"/>
          <w:szCs w:val="36"/>
          <w:lang w:val="en-US" w:eastAsia="zh-CN"/>
        </w:rPr>
        <w:t>48</w:t>
      </w:r>
      <w:r>
        <w:rPr>
          <w:rFonts w:hint="eastAsia"/>
          <w:sz w:val="28"/>
          <w:szCs w:val="36"/>
        </w:rPr>
        <w:t>万元，本次</w:t>
      </w:r>
      <w:r>
        <w:rPr>
          <w:rFonts w:hint="eastAsia"/>
          <w:sz w:val="28"/>
          <w:szCs w:val="36"/>
          <w:lang w:val="en-US" w:eastAsia="zh-CN"/>
        </w:rPr>
        <w:t>招标</w:t>
      </w:r>
      <w:r>
        <w:rPr>
          <w:rFonts w:hint="eastAsia"/>
          <w:sz w:val="28"/>
          <w:szCs w:val="36"/>
        </w:rPr>
        <w:t>采购清单如下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招标后清单内货物按供应商报单价结算金额，清单外同类货物由双方协商后确认价格：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787"/>
        <w:gridCol w:w="495"/>
        <w:gridCol w:w="1140"/>
        <w:gridCol w:w="1080"/>
        <w:gridCol w:w="840"/>
        <w:gridCol w:w="2528"/>
      </w:tblGrid>
      <w:tr w14:paraId="3EFD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检验用耗材类气体报价表</w:t>
            </w:r>
          </w:p>
        </w:tc>
      </w:tr>
      <w:tr w14:paraId="7E26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1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单位/瓶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换算每m³/KG含税价格/元</w:t>
            </w:r>
          </w:p>
        </w:tc>
      </w:tr>
      <w:tr w14:paraId="1A1B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2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6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A1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D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E6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C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7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274F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0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高纯空气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2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C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E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D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F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0EC2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8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纯氮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56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F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B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9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7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5DFA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4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5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高纯氮气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1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1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3F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B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5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7E47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E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0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高纯氦气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5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5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1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B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6AF5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5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5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液氮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E2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C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9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6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1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每kg价格</w:t>
            </w:r>
          </w:p>
        </w:tc>
      </w:tr>
      <w:tr w14:paraId="6D95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纯氩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4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4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9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B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6974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7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高纯氩气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C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C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7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A1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F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357C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9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0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E1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1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E2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3E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4F16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E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5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高纯氢气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6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A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C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A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4ECA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0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B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23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E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22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B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1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每kg价格</w:t>
            </w:r>
          </w:p>
        </w:tc>
      </w:tr>
      <w:tr w14:paraId="04D5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3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1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高纯乙炔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7D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5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98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E8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3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每kg价格</w:t>
            </w:r>
          </w:p>
        </w:tc>
      </w:tr>
      <w:tr w14:paraId="7BB8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1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F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1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A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2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7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1912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4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7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高纯氧气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1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7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3D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4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4AD7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3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1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甲烷气体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3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3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7F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8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E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每m³价格</w:t>
            </w:r>
          </w:p>
        </w:tc>
      </w:tr>
      <w:tr w14:paraId="7300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C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2E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2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D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8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5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每kg价格</w:t>
            </w:r>
          </w:p>
        </w:tc>
      </w:tr>
      <w:tr w14:paraId="0073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D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D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液氩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FB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E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B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C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3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每kg价格</w:t>
            </w:r>
          </w:p>
        </w:tc>
      </w:tr>
      <w:tr w14:paraId="49A2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9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0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高纯二氧化碳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E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7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5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1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2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每kg价格</w:t>
            </w:r>
          </w:p>
        </w:tc>
      </w:tr>
      <w:tr w14:paraId="52D2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7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D3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7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5F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E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每kg价格</w:t>
            </w:r>
          </w:p>
        </w:tc>
      </w:tr>
      <w:tr w14:paraId="0D48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5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4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氮气氢气混合气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9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D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N298%+H22%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5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3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每kg价格</w:t>
            </w:r>
          </w:p>
        </w:tc>
      </w:tr>
      <w:tr w14:paraId="4E72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9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0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减压阀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DA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B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6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E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C3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5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2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A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8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0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43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6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0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7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7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8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99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DF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7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2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各潜在供应商提供的气体规格与报价表要求不一致时，应按报价表要求统一换算后报单价，并汇总合计总价。2.投标人中标后，以单价报价签订合同，具体数量以招标人实际需求为准。3.投标人的单价报价应包含货品包装、运输、售后服务、气瓶租赁费及税费等所发生的一切费用。</w:t>
            </w:r>
          </w:p>
        </w:tc>
      </w:tr>
    </w:tbl>
    <w:p w14:paraId="53B16EBA">
      <w:p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</w:p>
    <w:p w14:paraId="18495425">
      <w:pPr>
        <w:numPr>
          <w:ilvl w:val="0"/>
          <w:numId w:val="1"/>
        </w:num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评分办法</w:t>
      </w:r>
    </w:p>
    <w:p w14:paraId="16A306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商务分F1（10%）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需提供有效的</w:t>
      </w:r>
      <w:r>
        <w:rPr>
          <w:rFonts w:hint="eastAsia"/>
          <w:sz w:val="28"/>
          <w:szCs w:val="28"/>
        </w:rPr>
        <w:t>营业执照复印件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>法定代表人授权书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危险化学品经营许可证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不可缺失，缺一项即取消遴选资格</w:t>
      </w:r>
      <w:r>
        <w:rPr>
          <w:rFonts w:hint="eastAsia"/>
          <w:sz w:val="28"/>
          <w:szCs w:val="28"/>
        </w:rPr>
        <w:t>。</w:t>
      </w:r>
    </w:p>
    <w:p w14:paraId="6AD9FE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技术分F2（40%）</w:t>
      </w:r>
    </w:p>
    <w:p w14:paraId="1F00F2A7">
      <w:pPr>
        <w:ind w:firstLine="28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2.1气体质量保证承诺10分</w:t>
      </w:r>
      <w:r>
        <w:rPr>
          <w:rFonts w:hint="eastAsia"/>
          <w:lang w:val="en-US" w:eastAsia="zh-CN"/>
        </w:rPr>
        <w:t>（质量目标清晰具体、</w:t>
      </w:r>
      <w:r>
        <w:rPr>
          <w:rFonts w:hint="eastAsia"/>
        </w:rPr>
        <w:t>全流程管控严格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监督改进机制健全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责任清晰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客户服务优质高效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得10分；质量目标清晰较为具体、</w:t>
      </w:r>
      <w:r>
        <w:rPr>
          <w:rFonts w:hint="eastAsia"/>
        </w:rPr>
        <w:t>全流程管控</w:t>
      </w:r>
      <w:r>
        <w:rPr>
          <w:rFonts w:hint="eastAsia"/>
          <w:lang w:val="en-US" w:eastAsia="zh-CN"/>
        </w:rPr>
        <w:t>较为</w:t>
      </w:r>
      <w:r>
        <w:rPr>
          <w:rFonts w:hint="eastAsia"/>
        </w:rPr>
        <w:t>严格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监督改进机制</w:t>
      </w:r>
      <w:r>
        <w:rPr>
          <w:rFonts w:hint="eastAsia"/>
          <w:lang w:val="en-US" w:eastAsia="zh-CN"/>
        </w:rPr>
        <w:t>较为</w:t>
      </w:r>
      <w:r>
        <w:rPr>
          <w:rFonts w:hint="eastAsia"/>
        </w:rPr>
        <w:t>健全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责任</w:t>
      </w:r>
      <w:r>
        <w:rPr>
          <w:rFonts w:hint="eastAsia"/>
          <w:lang w:val="en-US" w:eastAsia="zh-CN"/>
        </w:rPr>
        <w:t>较为</w:t>
      </w:r>
      <w:r>
        <w:rPr>
          <w:rFonts w:hint="eastAsia"/>
        </w:rPr>
        <w:t>清晰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客户服务</w:t>
      </w:r>
      <w:r>
        <w:rPr>
          <w:rFonts w:hint="eastAsia"/>
          <w:lang w:val="en-US" w:eastAsia="zh-CN"/>
        </w:rPr>
        <w:t>较为</w:t>
      </w:r>
      <w:r>
        <w:rPr>
          <w:rFonts w:hint="eastAsia"/>
        </w:rPr>
        <w:t>优质高效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得5分；</w:t>
      </w:r>
      <w:r>
        <w:rPr>
          <w:rFonts w:hint="eastAsia"/>
        </w:rPr>
        <w:t>无质量目标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关键环节缺乏管控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无监督机制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无</w:t>
      </w:r>
      <w:r>
        <w:rPr>
          <w:rFonts w:hint="eastAsia"/>
        </w:rPr>
        <w:t>责任落实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无客户服务渠道。</w:t>
      </w:r>
      <w:r>
        <w:rPr>
          <w:rFonts w:hint="eastAsia"/>
          <w:lang w:val="en-US" w:eastAsia="zh-CN"/>
        </w:rPr>
        <w:t>得0分。）</w:t>
      </w:r>
    </w:p>
    <w:p w14:paraId="1790EFC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-360" w:leftChars="0" w:firstLine="280" w:firstLineChars="100"/>
        <w:textAlignment w:val="auto"/>
        <w:rPr>
          <w:rFonts w:hint="default"/>
        </w:rPr>
      </w:pPr>
      <w:r>
        <w:rPr>
          <w:rFonts w:hint="eastAsia"/>
          <w:sz w:val="28"/>
          <w:szCs w:val="28"/>
          <w:lang w:val="en-US" w:eastAsia="zh-CN"/>
        </w:rPr>
        <w:t>2.2配件和气瓶安全性保障方案10分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高于行业标准的安全目标，配件采购、气瓶制造到使用全流程设置严格安全管控措施。</w:t>
      </w:r>
      <w:r>
        <w:rPr>
          <w:rFonts w:hint="eastAsia"/>
          <w:lang w:val="en-US" w:eastAsia="zh-CN"/>
        </w:rPr>
        <w:t>得10分；符合</w:t>
      </w:r>
      <w:r>
        <w:rPr>
          <w:rFonts w:hint="eastAsia"/>
        </w:rPr>
        <w:t>行业标准的安全目标，配件采购、气瓶制造到使用全流程设置</w:t>
      </w:r>
      <w:r>
        <w:rPr>
          <w:rFonts w:hint="eastAsia"/>
          <w:lang w:val="en-US" w:eastAsia="zh-CN"/>
        </w:rPr>
        <w:t>较为</w:t>
      </w:r>
      <w:r>
        <w:rPr>
          <w:rFonts w:hint="eastAsia"/>
        </w:rPr>
        <w:t>严格安全管控措施。</w:t>
      </w:r>
      <w:r>
        <w:rPr>
          <w:rFonts w:hint="eastAsia"/>
          <w:lang w:val="en-US" w:eastAsia="zh-CN"/>
        </w:rPr>
        <w:t>得5分；低于</w:t>
      </w:r>
      <w:r>
        <w:rPr>
          <w:rFonts w:hint="eastAsia"/>
        </w:rPr>
        <w:t>行业标准的安全目标，配件采购、气瓶制造到使用全流程设置</w:t>
      </w:r>
      <w:r>
        <w:rPr>
          <w:rFonts w:hint="eastAsia"/>
          <w:lang w:val="en-US" w:eastAsia="zh-CN"/>
        </w:rPr>
        <w:t>无</w:t>
      </w:r>
      <w:r>
        <w:rPr>
          <w:rFonts w:hint="eastAsia"/>
        </w:rPr>
        <w:t>安全管控措施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得0分）</w:t>
      </w:r>
      <w:r>
        <w:rPr>
          <w:rFonts w:hint="default"/>
        </w:rPr>
        <w:t>​</w:t>
      </w:r>
    </w:p>
    <w:p w14:paraId="74968F8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-360" w:leftChars="0"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2.3送货速度的时效性方案10分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具备完善的异常情况应急处理机制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全流程实时监控，</w:t>
      </w:r>
      <w:r>
        <w:rPr>
          <w:rFonts w:hint="eastAsia"/>
          <w:lang w:val="en-US" w:eastAsia="zh-CN"/>
        </w:rPr>
        <w:t>响应及</w:t>
      </w:r>
      <w:r>
        <w:rPr>
          <w:rFonts w:hint="eastAsia"/>
        </w:rPr>
        <w:t>配送</w:t>
      </w:r>
      <w:r>
        <w:rPr>
          <w:rFonts w:hint="eastAsia"/>
          <w:lang w:val="en-US" w:eastAsia="zh-CN"/>
        </w:rPr>
        <w:t>效率在1天以内的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得10分；</w:t>
      </w:r>
      <w:r>
        <w:rPr>
          <w:rFonts w:hint="eastAsia"/>
        </w:rPr>
        <w:t>具备</w:t>
      </w:r>
      <w:r>
        <w:rPr>
          <w:rFonts w:hint="eastAsia"/>
          <w:lang w:val="en-US" w:eastAsia="zh-CN"/>
        </w:rPr>
        <w:t>比较</w:t>
      </w:r>
      <w:r>
        <w:rPr>
          <w:rFonts w:hint="eastAsia"/>
        </w:rPr>
        <w:t>完善的异常情况应急处理机制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全流程实时监控，</w:t>
      </w:r>
      <w:r>
        <w:rPr>
          <w:rFonts w:hint="eastAsia"/>
          <w:lang w:val="en-US" w:eastAsia="zh-CN"/>
        </w:rPr>
        <w:t>响应及</w:t>
      </w:r>
      <w:r>
        <w:rPr>
          <w:rFonts w:hint="eastAsia"/>
        </w:rPr>
        <w:t>配送</w:t>
      </w:r>
      <w:r>
        <w:rPr>
          <w:rFonts w:hint="eastAsia"/>
          <w:lang w:val="en-US" w:eastAsia="zh-CN"/>
        </w:rPr>
        <w:t>效率在3天以内的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得5分；不</w:t>
      </w:r>
      <w:r>
        <w:rPr>
          <w:rFonts w:hint="eastAsia"/>
        </w:rPr>
        <w:t>具备完善的异常情况应急处理机制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全流程实时监控，</w:t>
      </w:r>
      <w:r>
        <w:rPr>
          <w:rFonts w:hint="eastAsia"/>
          <w:lang w:val="en-US" w:eastAsia="zh-CN"/>
        </w:rPr>
        <w:t>响应及</w:t>
      </w:r>
      <w:r>
        <w:rPr>
          <w:rFonts w:hint="eastAsia"/>
        </w:rPr>
        <w:t>配送</w:t>
      </w:r>
      <w:r>
        <w:rPr>
          <w:rFonts w:hint="eastAsia"/>
          <w:lang w:val="en-US" w:eastAsia="zh-CN"/>
        </w:rPr>
        <w:t>效率在3天以上的。得0分）</w:t>
      </w:r>
    </w:p>
    <w:p w14:paraId="2A7087E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left="-360" w:leftChars="0" w:firstLine="280" w:firstLineChars="100"/>
        <w:textAlignment w:val="auto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2.4退换货方案10分（</w:t>
      </w:r>
      <w:r>
        <w:rPr>
          <w:rFonts w:hint="eastAsia"/>
        </w:rPr>
        <w:t>制定清晰全面的退换货政策，承诺</w:t>
      </w:r>
      <w:r>
        <w:rPr>
          <w:rFonts w:hint="eastAsia"/>
          <w:lang w:val="en-US" w:eastAsia="zh-CN"/>
        </w:rPr>
        <w:t>2小时内</w:t>
      </w:r>
      <w:r>
        <w:rPr>
          <w:rFonts w:hint="eastAsia"/>
        </w:rPr>
        <w:t>响应，售后跟踪服务完善。</w:t>
      </w:r>
      <w:r>
        <w:rPr>
          <w:rFonts w:hint="eastAsia"/>
          <w:lang w:val="en-US" w:eastAsia="zh-CN"/>
        </w:rPr>
        <w:t>得10分；</w:t>
      </w:r>
      <w:r>
        <w:rPr>
          <w:rFonts w:hint="eastAsia"/>
        </w:rPr>
        <w:t>制定</w:t>
      </w:r>
      <w:r>
        <w:rPr>
          <w:rFonts w:hint="eastAsia"/>
          <w:lang w:val="en-US" w:eastAsia="zh-CN"/>
        </w:rPr>
        <w:t>较为</w:t>
      </w:r>
      <w:r>
        <w:rPr>
          <w:rFonts w:hint="eastAsia"/>
        </w:rPr>
        <w:t>清晰全面的退换货政策，承诺</w:t>
      </w:r>
      <w:r>
        <w:rPr>
          <w:rFonts w:hint="eastAsia"/>
          <w:lang w:val="en-US" w:eastAsia="zh-CN"/>
        </w:rPr>
        <w:t>6小时内</w:t>
      </w:r>
      <w:r>
        <w:rPr>
          <w:rFonts w:hint="eastAsia"/>
        </w:rPr>
        <w:t>响应，售后跟踪服务</w:t>
      </w:r>
      <w:r>
        <w:rPr>
          <w:rFonts w:hint="eastAsia"/>
          <w:lang w:val="en-US" w:eastAsia="zh-CN"/>
        </w:rPr>
        <w:t>较为</w:t>
      </w:r>
      <w:r>
        <w:rPr>
          <w:rFonts w:hint="eastAsia"/>
        </w:rPr>
        <w:t>完善。</w:t>
      </w:r>
      <w:r>
        <w:rPr>
          <w:rFonts w:hint="eastAsia"/>
          <w:lang w:val="en-US" w:eastAsia="zh-CN"/>
        </w:rPr>
        <w:t>得5分）</w:t>
      </w:r>
      <w:r>
        <w:rPr>
          <w:rFonts w:hint="eastAsia"/>
        </w:rPr>
        <w:t>无明确退换货政策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承诺</w:t>
      </w:r>
      <w:r>
        <w:rPr>
          <w:rFonts w:hint="eastAsia"/>
          <w:lang w:val="en-US" w:eastAsia="zh-CN"/>
        </w:rPr>
        <w:t>大于6小时</w:t>
      </w:r>
      <w:r>
        <w:rPr>
          <w:rFonts w:hint="eastAsia"/>
        </w:rPr>
        <w:t>响应，售后跟踪服务</w:t>
      </w:r>
      <w:r>
        <w:rPr>
          <w:rFonts w:hint="eastAsia"/>
          <w:lang w:val="en-US" w:eastAsia="zh-CN"/>
        </w:rPr>
        <w:t>不</w:t>
      </w:r>
      <w:r>
        <w:rPr>
          <w:rFonts w:hint="eastAsia"/>
        </w:rPr>
        <w:t>完善。</w:t>
      </w:r>
      <w:r>
        <w:rPr>
          <w:rFonts w:hint="eastAsia"/>
          <w:lang w:val="en-US" w:eastAsia="zh-CN"/>
        </w:rPr>
        <w:t>得0分）</w:t>
      </w:r>
      <w:r>
        <w:rPr>
          <w:rFonts w:hint="default"/>
        </w:rPr>
        <w:t>​</w:t>
      </w:r>
    </w:p>
    <w:p w14:paraId="7453BF3D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val="en-US" w:eastAsia="zh-CN"/>
        </w:rPr>
        <w:t>价格分F3（50%）</w:t>
      </w:r>
      <w:r>
        <w:rPr>
          <w:rFonts w:hint="eastAsia"/>
          <w:sz w:val="28"/>
          <w:szCs w:val="28"/>
        </w:rPr>
        <w:t>（供应商根据</w:t>
      </w:r>
      <w:r>
        <w:rPr>
          <w:rFonts w:hint="eastAsia"/>
          <w:sz w:val="28"/>
          <w:szCs w:val="28"/>
          <w:lang w:val="en-US" w:eastAsia="zh-CN"/>
        </w:rPr>
        <w:t>报价单要求</w:t>
      </w:r>
      <w:r>
        <w:rPr>
          <w:rFonts w:hint="eastAsia"/>
          <w:sz w:val="28"/>
          <w:szCs w:val="28"/>
        </w:rPr>
        <w:t>报产品单价</w:t>
      </w:r>
      <w:r>
        <w:rPr>
          <w:rFonts w:hint="eastAsia"/>
          <w:sz w:val="28"/>
          <w:szCs w:val="28"/>
          <w:lang w:val="en-US" w:eastAsia="zh-CN"/>
        </w:rPr>
        <w:t>和合计总价，本项目按合计总价进行评分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详见附件清单</w:t>
      </w:r>
    </w:p>
    <w:p w14:paraId="4B8ED9D5">
      <w:pPr>
        <w:widowControl/>
        <w:jc w:val="left"/>
        <w:rPr>
          <w:rFonts w:hint="eastAsia"/>
        </w:rPr>
      </w:pPr>
    </w:p>
    <w:p w14:paraId="023A72E5">
      <w:pPr>
        <w:widowControl/>
        <w:jc w:val="left"/>
        <w:rPr>
          <w:rFonts w:hint="eastAsia"/>
        </w:rPr>
      </w:pPr>
    </w:p>
    <w:p w14:paraId="739EDEEB">
      <w:pPr>
        <w:widowControl/>
        <w:jc w:val="left"/>
      </w:pPr>
      <w:r>
        <w:rPr>
          <w:rFonts w:hint="eastAsia"/>
        </w:rPr>
        <w:t>备注：</w:t>
      </w:r>
      <w:r>
        <w:rPr>
          <w:rFonts w:hint="eastAsia"/>
          <w:b/>
          <w:bCs/>
        </w:rPr>
        <w:t>营业执照等证明文件复印件</w:t>
      </w:r>
      <w:r>
        <w:rPr>
          <w:rFonts w:hint="eastAsia"/>
        </w:rPr>
        <w:t>：①投标人为企业的，提供有效的营业执照复印件；投标人为事业单位的，提供有效的事业单位法人证书复印件；投标人为社会团体的，提供有效的社会团体法人登记证书复印件；投标人为合伙企业、个体工商户的，提供有效的营业执照复印件；投标人为非企业专业服务机构的，提供有效的执业许可证等证明材料复印件；投标人为自然人的，提供有效的自然人身份证件复印件；其他投标人应按照有关法律、法规和规章规定，提供有效的相应具体证照复印件。</w:t>
      </w:r>
    </w:p>
    <w:p w14:paraId="6A81BADE">
      <w:pPr>
        <w:widowControl/>
        <w:ind w:firstLine="422" w:firstLineChars="200"/>
        <w:jc w:val="left"/>
      </w:pPr>
      <w:r>
        <w:rPr>
          <w:rFonts w:hint="eastAsia"/>
          <w:b/>
          <w:bCs/>
        </w:rPr>
        <w:t>单位授权书：</w:t>
      </w:r>
      <w:r>
        <w:rPr>
          <w:rFonts w:hint="eastAsia"/>
        </w:rPr>
        <w:t xml:space="preserve">①投标人（自然人除外）：若投标人代表为单位授权的委托代理人，应提供本授权书；若投标人代表为单位负责人，应在此项下提交其身份证正反面复印件，可不提供本授权书。 ②投标人为自然人的，可不填写本授权书。 </w:t>
      </w:r>
    </w:p>
    <w:p w14:paraId="1AB1AEEE">
      <w:pPr>
        <w:keepNext w:val="0"/>
        <w:keepLines w:val="0"/>
        <w:pageBreakBefore w:val="0"/>
        <w:tabs>
          <w:tab w:val="left" w:pos="-1080"/>
          <w:tab w:val="left" w:pos="180"/>
          <w:tab w:val="left" w:pos="567"/>
          <w:tab w:val="left" w:pos="885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评分标准</w:t>
      </w:r>
    </w:p>
    <w:p w14:paraId="135D02E2">
      <w:pPr>
        <w:keepNext w:val="0"/>
        <w:keepLines w:val="0"/>
        <w:pageBreakBefore w:val="0"/>
        <w:tabs>
          <w:tab w:val="left" w:pos="-1080"/>
          <w:tab w:val="left" w:pos="180"/>
          <w:tab w:val="left" w:pos="567"/>
          <w:tab w:val="left" w:pos="885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宋体" w:hAnsi="宋体" w:cs="宋体" w:eastAsiaTheme="minorEastAsia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商务部分为F1、技术部分为F2、价格部分为F3</w:t>
      </w:r>
    </w:p>
    <w:p w14:paraId="793BD7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本遴选项目满分为100分。各投标人的总评分=F1+F2+F3，其中商务分F1为10分， 技术分F2为40分,价格分F3为50分。各投标人的总评分=F1+F2+F3。价格取供应商各产品单价的合计总价做比较，价格分采用低价优先法计算，即满足遴选文件要求且最后报价最低的供应商的价格为遴选基准价，其价格分为满分。其他供应商的价格分统一按照下列公式计算：遴选报价得分=（遴选基准价／供应商报价）×价格权值×100</w:t>
      </w:r>
    </w:p>
    <w:p w14:paraId="3C400D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4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各评委取各自总评分最高者作为推荐中标合作供应商，最后中标供应商以评委组投票数最高者最终确认。</w:t>
      </w:r>
    </w:p>
    <w:p w14:paraId="542A0D98"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0A0DB"/>
    <w:multiLevelType w:val="singleLevel"/>
    <w:tmpl w:val="4180A0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172A27"/>
    <w:rsid w:val="00080BD3"/>
    <w:rsid w:val="002A484E"/>
    <w:rsid w:val="004955C1"/>
    <w:rsid w:val="004C5AD8"/>
    <w:rsid w:val="00500263"/>
    <w:rsid w:val="007A47B3"/>
    <w:rsid w:val="007C181E"/>
    <w:rsid w:val="009F7883"/>
    <w:rsid w:val="00A105CB"/>
    <w:rsid w:val="00AF0C14"/>
    <w:rsid w:val="00BE622D"/>
    <w:rsid w:val="00F559AF"/>
    <w:rsid w:val="01CB297C"/>
    <w:rsid w:val="06C638E3"/>
    <w:rsid w:val="0A7D08EF"/>
    <w:rsid w:val="0BF321CC"/>
    <w:rsid w:val="0C5A18DE"/>
    <w:rsid w:val="0EBE1DF1"/>
    <w:rsid w:val="0FC84B6A"/>
    <w:rsid w:val="110414F5"/>
    <w:rsid w:val="11A67F1D"/>
    <w:rsid w:val="138E0413"/>
    <w:rsid w:val="139E2979"/>
    <w:rsid w:val="141F23CC"/>
    <w:rsid w:val="16545487"/>
    <w:rsid w:val="178A7F7B"/>
    <w:rsid w:val="18B53886"/>
    <w:rsid w:val="1B255BD0"/>
    <w:rsid w:val="1ECF7D63"/>
    <w:rsid w:val="215D2DC3"/>
    <w:rsid w:val="225E0E38"/>
    <w:rsid w:val="22A21616"/>
    <w:rsid w:val="25404F7A"/>
    <w:rsid w:val="26446337"/>
    <w:rsid w:val="28F96979"/>
    <w:rsid w:val="2C695F59"/>
    <w:rsid w:val="2C9129A5"/>
    <w:rsid w:val="2EDC2CF9"/>
    <w:rsid w:val="337221BD"/>
    <w:rsid w:val="38665C15"/>
    <w:rsid w:val="38C8511B"/>
    <w:rsid w:val="3A431329"/>
    <w:rsid w:val="3E9D3EF0"/>
    <w:rsid w:val="3F726556"/>
    <w:rsid w:val="47F00E85"/>
    <w:rsid w:val="4A4B039E"/>
    <w:rsid w:val="4A7F29C9"/>
    <w:rsid w:val="4ABD43D0"/>
    <w:rsid w:val="4EA4073F"/>
    <w:rsid w:val="535C6E92"/>
    <w:rsid w:val="55F1744D"/>
    <w:rsid w:val="5B743E4F"/>
    <w:rsid w:val="5C8E79B5"/>
    <w:rsid w:val="5F764B7B"/>
    <w:rsid w:val="60494F5F"/>
    <w:rsid w:val="60FB7B42"/>
    <w:rsid w:val="68B732C1"/>
    <w:rsid w:val="6ADD08B6"/>
    <w:rsid w:val="6B834DB8"/>
    <w:rsid w:val="74116287"/>
    <w:rsid w:val="743069A4"/>
    <w:rsid w:val="761855A7"/>
    <w:rsid w:val="77347DE5"/>
    <w:rsid w:val="77B252CF"/>
    <w:rsid w:val="7AAD3D95"/>
    <w:rsid w:val="7B0D52CF"/>
    <w:rsid w:val="7BA448B7"/>
    <w:rsid w:val="7DA62C8D"/>
    <w:rsid w:val="7F1072DF"/>
    <w:rsid w:val="7FF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批注框文本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3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6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1928</Words>
  <Characters>2122</Characters>
  <Lines>27</Lines>
  <Paragraphs>7</Paragraphs>
  <TotalTime>14</TotalTime>
  <ScaleCrop>false</ScaleCrop>
  <LinksUpToDate>false</LinksUpToDate>
  <CharactersWithSpaces>2187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2023-04-03T08:49:00Z</dcterms:created>
  <dc:creator>bgs</dc:creator>
  <cp:lastModifiedBy>游弋</cp:lastModifiedBy>
  <cp:lastPrinted>2025-08-11T01:55:00Z</cp:lastPrinted>
  <dcterms:modified xsi:type="dcterms:W3CDTF">2025-08-11T09:06:00Z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6EB0E72DC72B44E49AB08A6FDF4ED674_13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