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A30D9">
      <w:pPr>
        <w:jc w:val="center"/>
        <w:rPr>
          <w:rFonts w:ascii="方正小标宋简体" w:eastAsia="方正小标宋简体"/>
          <w:sz w:val="44"/>
          <w:szCs w:val="44"/>
        </w:rPr>
      </w:pPr>
      <w:r>
        <w:rPr>
          <w:rFonts w:hint="eastAsia" w:ascii="方正小标宋简体" w:eastAsia="方正小标宋简体"/>
          <w:sz w:val="44"/>
          <w:szCs w:val="44"/>
        </w:rPr>
        <w:t>食品抽检大揭秘视频拍摄</w:t>
      </w:r>
    </w:p>
    <w:p w14:paraId="7E23F8D5">
      <w:pPr>
        <w:jc w:val="center"/>
        <w:rPr>
          <w:rFonts w:ascii="方正小标宋简体" w:eastAsia="方正小标宋简体"/>
          <w:sz w:val="44"/>
          <w:szCs w:val="44"/>
        </w:rPr>
      </w:pPr>
      <w:r>
        <w:rPr>
          <w:rFonts w:hint="eastAsia" w:ascii="方正小标宋简体" w:eastAsia="方正小标宋简体"/>
          <w:sz w:val="44"/>
          <w:szCs w:val="44"/>
        </w:rPr>
        <w:t>投标要求</w:t>
      </w:r>
    </w:p>
    <w:p w14:paraId="64602E7F">
      <w:pPr>
        <w:rPr>
          <w:rFonts w:ascii="宋体" w:hAnsi="宋体"/>
          <w:sz w:val="28"/>
          <w:szCs w:val="28"/>
        </w:rPr>
      </w:pPr>
    </w:p>
    <w:p w14:paraId="4B2CF597">
      <w:pPr>
        <w:pStyle w:val="12"/>
        <w:numPr>
          <w:ilvl w:val="0"/>
          <w:numId w:val="1"/>
        </w:numPr>
        <w:ind w:firstLineChars="0"/>
        <w:rPr>
          <w:rFonts w:ascii="宋体" w:hAnsi="宋体"/>
          <w:b/>
          <w:sz w:val="28"/>
          <w:szCs w:val="28"/>
        </w:rPr>
      </w:pPr>
      <w:r>
        <w:rPr>
          <w:rFonts w:ascii="宋体" w:hAnsi="宋体"/>
          <w:b/>
          <w:sz w:val="28"/>
          <w:szCs w:val="28"/>
        </w:rPr>
        <w:t>项目概况</w:t>
      </w:r>
    </w:p>
    <w:p w14:paraId="4C70BDF3">
      <w:pPr>
        <w:pStyle w:val="12"/>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将采用高清拍摄技术，全面记录食品抽检工作流程，涵盖抽样对象选择、抽样环节操作、实验室检测及样品处理等关键环节。通过专业级数字摄像机与航拍无人机结合，以超高清画质呈现食品抽检的严谨与规范。影片旨在提升公众对食品安全抽检工作的认知与信任，确保食品安全。</w:t>
      </w:r>
    </w:p>
    <w:p w14:paraId="6B5F4826">
      <w:pPr>
        <w:pStyle w:val="12"/>
        <w:spacing w:before="312" w:beforeLines="100" w:after="312" w:afterLines="100" w:line="560" w:lineRule="exact"/>
        <w:ind w:firstLine="0"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项目一：</w:t>
      </w:r>
      <w:r>
        <w:rPr>
          <w:rFonts w:hint="eastAsia" w:ascii="Times New Roman" w:hAnsi="Times New Roman" w:eastAsia="仿宋_GB2312" w:cs="Times New Roman"/>
          <w:b/>
          <w:sz w:val="32"/>
          <w:szCs w:val="32"/>
        </w:rPr>
        <w:t>食品抽检大揭秘视频拍摄限</w:t>
      </w:r>
      <w:r>
        <w:rPr>
          <w:rFonts w:ascii="Times New Roman" w:hAnsi="Times New Roman" w:eastAsia="仿宋_GB2312" w:cs="Times New Roman"/>
          <w:b/>
          <w:sz w:val="32"/>
          <w:szCs w:val="32"/>
        </w:rPr>
        <w:t>高总价12万元（含税）。</w:t>
      </w:r>
    </w:p>
    <w:p w14:paraId="5DDAF7E2">
      <w:pPr>
        <w:pStyle w:val="12"/>
        <w:ind w:left="420" w:firstLine="141" w:firstLineChars="50"/>
        <w:rPr>
          <w:rFonts w:ascii="宋体" w:hAnsi="宋体"/>
          <w:b/>
        </w:rPr>
      </w:pPr>
      <w:r>
        <w:rPr>
          <w:rFonts w:ascii="宋体" w:hAnsi="宋体"/>
          <w:b/>
          <w:sz w:val="28"/>
          <w:szCs w:val="28"/>
        </w:rPr>
        <w:t>采购</w:t>
      </w:r>
      <w:r>
        <w:rPr>
          <w:rFonts w:hint="eastAsia" w:ascii="宋体" w:hAnsi="宋体"/>
          <w:b/>
          <w:sz w:val="28"/>
          <w:szCs w:val="28"/>
        </w:rPr>
        <w:t>需求</w:t>
      </w:r>
      <w:r>
        <w:rPr>
          <w:rFonts w:ascii="宋体" w:hAnsi="宋体"/>
          <w:b/>
          <w:sz w:val="28"/>
          <w:szCs w:val="28"/>
        </w:rPr>
        <w:t>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
        <w:gridCol w:w="705"/>
        <w:gridCol w:w="705"/>
        <w:gridCol w:w="4092"/>
        <w:gridCol w:w="536"/>
        <w:gridCol w:w="636"/>
        <w:gridCol w:w="808"/>
      </w:tblGrid>
      <w:tr w14:paraId="7CCE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60" w:type="dxa"/>
            <w:shd w:val="clear" w:color="auto" w:fill="auto"/>
            <w:vAlign w:val="center"/>
          </w:tcPr>
          <w:p w14:paraId="50569425">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tc>
        <w:tc>
          <w:tcPr>
            <w:tcW w:w="705" w:type="dxa"/>
            <w:shd w:val="clear" w:color="auto" w:fill="auto"/>
            <w:vAlign w:val="center"/>
          </w:tcPr>
          <w:p w14:paraId="5CEEDBDC">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编号</w:t>
            </w:r>
          </w:p>
        </w:tc>
        <w:tc>
          <w:tcPr>
            <w:tcW w:w="705" w:type="dxa"/>
            <w:shd w:val="clear" w:color="auto" w:fill="auto"/>
            <w:vAlign w:val="center"/>
          </w:tcPr>
          <w:p w14:paraId="67E9EC74">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p w14:paraId="1587AE82">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明细</w:t>
            </w:r>
          </w:p>
        </w:tc>
        <w:tc>
          <w:tcPr>
            <w:tcW w:w="4092" w:type="dxa"/>
            <w:shd w:val="clear" w:color="auto" w:fill="auto"/>
            <w:vAlign w:val="center"/>
          </w:tcPr>
          <w:p w14:paraId="7177A168">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技术参数</w:t>
            </w:r>
          </w:p>
        </w:tc>
        <w:tc>
          <w:tcPr>
            <w:tcW w:w="536" w:type="dxa"/>
            <w:shd w:val="clear" w:color="auto" w:fill="auto"/>
            <w:vAlign w:val="center"/>
          </w:tcPr>
          <w:p w14:paraId="3080D856">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636" w:type="dxa"/>
            <w:shd w:val="clear" w:color="auto" w:fill="auto"/>
            <w:vAlign w:val="center"/>
          </w:tcPr>
          <w:p w14:paraId="44D9F4C0">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数量</w:t>
            </w:r>
          </w:p>
        </w:tc>
        <w:tc>
          <w:tcPr>
            <w:tcW w:w="808" w:type="dxa"/>
            <w:shd w:val="clear" w:color="auto" w:fill="auto"/>
            <w:vAlign w:val="center"/>
          </w:tcPr>
          <w:p w14:paraId="6827E9A8">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限高</w:t>
            </w:r>
          </w:p>
          <w:p w14:paraId="44A2E63A">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总价</w:t>
            </w:r>
          </w:p>
        </w:tc>
      </w:tr>
      <w:tr w14:paraId="5B28C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0EE41495">
            <w:pPr>
              <w:pStyle w:val="12"/>
              <w:ind w:firstLine="0" w:firstLineChars="0"/>
              <w:jc w:val="center"/>
              <w:rPr>
                <w:rFonts w:ascii="Times New Roman" w:hAnsi="Times New Roman" w:eastAsia="仿宋_GB2312" w:cs="Times New Roman"/>
                <w:sz w:val="28"/>
                <w:szCs w:val="28"/>
              </w:rPr>
            </w:pPr>
            <w:r>
              <w:rPr>
                <w:rFonts w:hint="eastAsia" w:ascii="仿宋_GB2312" w:hAnsi="微软雅黑" w:eastAsia="仿宋_GB2312"/>
                <w:b/>
                <w:color w:val="333333"/>
                <w:sz w:val="32"/>
                <w:szCs w:val="32"/>
                <w:u w:val="single"/>
              </w:rPr>
              <w:t>食品抽检大揭秘视频拍摄</w:t>
            </w:r>
          </w:p>
        </w:tc>
        <w:tc>
          <w:tcPr>
            <w:tcW w:w="705" w:type="dxa"/>
            <w:shd w:val="clear" w:color="auto" w:fill="auto"/>
            <w:vAlign w:val="center"/>
          </w:tcPr>
          <w:p w14:paraId="14918113">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705" w:type="dxa"/>
            <w:shd w:val="clear" w:color="auto" w:fill="auto"/>
            <w:vAlign w:val="center"/>
          </w:tcPr>
          <w:p w14:paraId="3288DEDB">
            <w:pPr>
              <w:pStyle w:val="12"/>
              <w:ind w:firstLine="0" w:firstLineChars="0"/>
              <w:jc w:val="center"/>
              <w:rPr>
                <w:rFonts w:ascii="仿宋_GB2312" w:hAnsi="微软雅黑" w:eastAsia="仿宋_GB2312"/>
                <w:b/>
                <w:color w:val="333333"/>
                <w:sz w:val="32"/>
                <w:szCs w:val="32"/>
                <w:u w:val="single"/>
              </w:rPr>
            </w:pPr>
            <w:r>
              <w:rPr>
                <w:rFonts w:hint="eastAsia" w:ascii="仿宋_GB2312" w:hAnsi="微软雅黑" w:eastAsia="仿宋_GB2312"/>
                <w:b/>
                <w:color w:val="333333"/>
                <w:sz w:val="32"/>
                <w:szCs w:val="32"/>
                <w:u w:val="single"/>
              </w:rPr>
              <w:t>食品抽检大揭秘</w:t>
            </w:r>
          </w:p>
          <w:p w14:paraId="30DC7EE9">
            <w:pPr>
              <w:pStyle w:val="12"/>
              <w:ind w:firstLine="0" w:firstLineChars="0"/>
              <w:jc w:val="center"/>
              <w:rPr>
                <w:rFonts w:ascii="Times New Roman" w:hAnsi="Times New Roman" w:eastAsia="仿宋_GB2312" w:cs="Times New Roman"/>
                <w:sz w:val="28"/>
                <w:szCs w:val="28"/>
              </w:rPr>
            </w:pPr>
            <w:r>
              <w:rPr>
                <w:rFonts w:hint="eastAsia" w:ascii="仿宋_GB2312" w:hAnsi="微软雅黑" w:eastAsia="仿宋_GB2312"/>
                <w:b/>
                <w:color w:val="333333"/>
                <w:sz w:val="32"/>
                <w:szCs w:val="32"/>
                <w:u w:val="single"/>
              </w:rPr>
              <w:t>视频拍摄</w:t>
            </w:r>
          </w:p>
        </w:tc>
        <w:tc>
          <w:tcPr>
            <w:tcW w:w="4092" w:type="dxa"/>
            <w:shd w:val="clear" w:color="auto" w:fill="auto"/>
            <w:vAlign w:val="center"/>
          </w:tcPr>
          <w:p w14:paraId="0F7C1B21">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围绕食品抽检工作开展，涉及抽样对象、抽样环节、检测工作、样品处理等，主要从工作流程及规范性向民众展示食品抽检工作细节。</w:t>
            </w:r>
          </w:p>
          <w:p w14:paraId="2BC0A437">
            <w:pPr>
              <w:spacing w:line="560" w:lineRule="exact"/>
              <w:ind w:firstLine="560" w:firstLineChars="200"/>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第一部：</w:t>
            </w:r>
            <w:r>
              <w:rPr>
                <w:rFonts w:ascii="Times New Roman" w:hAnsi="Times New Roman" w:eastAsia="仿宋_GB2312" w:cs="Times New Roman"/>
                <w:bCs/>
                <w:sz w:val="28"/>
                <w:szCs w:val="28"/>
              </w:rPr>
              <w:t>时间控制在6分钟</w:t>
            </w:r>
            <w:r>
              <w:rPr>
                <w:rFonts w:hint="eastAsia" w:ascii="Times New Roman" w:hAnsi="Times New Roman" w:eastAsia="仿宋_GB2312" w:cs="Times New Roman"/>
                <w:bCs/>
                <w:sz w:val="28"/>
                <w:szCs w:val="28"/>
              </w:rPr>
              <w:t>内</w:t>
            </w:r>
            <w:r>
              <w:rPr>
                <w:rFonts w:ascii="Times New Roman" w:hAnsi="Times New Roman" w:eastAsia="仿宋_GB2312" w:cs="Times New Roman"/>
                <w:bCs/>
                <w:sz w:val="28"/>
                <w:szCs w:val="28"/>
              </w:rPr>
              <w:t>。影片格式：MP4等输出格式</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拍摄设备：专业级数字摄像机、航拍无人机、灯光及其他摄影辅助套件</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分辨率：4096*2160。</w:t>
            </w:r>
          </w:p>
          <w:p w14:paraId="57550E49">
            <w:pPr>
              <w:spacing w:line="560" w:lineRule="exact"/>
              <w:ind w:firstLine="560" w:firstLineChars="200"/>
              <w:rPr>
                <w:rFonts w:hint="eastAsia" w:eastAsia="仿宋_GB2312"/>
                <w:sz w:val="28"/>
                <w:szCs w:val="28"/>
              </w:rPr>
            </w:pPr>
            <w:r>
              <w:rPr>
                <w:rFonts w:hint="eastAsia" w:ascii="Times New Roman" w:hAnsi="Times New Roman" w:eastAsia="仿宋_GB2312" w:cs="Times New Roman"/>
                <w:bCs/>
                <w:sz w:val="28"/>
                <w:szCs w:val="28"/>
              </w:rPr>
              <w:t>第二部：时长3分钟内，影片格式：动漫，分辨率：</w:t>
            </w: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k高清。</w:t>
            </w:r>
          </w:p>
        </w:tc>
        <w:tc>
          <w:tcPr>
            <w:tcW w:w="536" w:type="dxa"/>
            <w:shd w:val="clear" w:color="auto" w:fill="auto"/>
            <w:vAlign w:val="center"/>
          </w:tcPr>
          <w:p w14:paraId="501DCF7E">
            <w:pPr>
              <w:pStyle w:val="12"/>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个</w:t>
            </w:r>
          </w:p>
        </w:tc>
        <w:tc>
          <w:tcPr>
            <w:tcW w:w="636" w:type="dxa"/>
            <w:shd w:val="clear" w:color="auto" w:fill="auto"/>
            <w:vAlign w:val="center"/>
          </w:tcPr>
          <w:p w14:paraId="25F34518">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808" w:type="dxa"/>
            <w:shd w:val="clear" w:color="auto" w:fill="auto"/>
            <w:vAlign w:val="center"/>
          </w:tcPr>
          <w:p w14:paraId="4D0C47A0">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p w14:paraId="6BE51371">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bl>
    <w:p w14:paraId="5523EC77">
      <w:pPr>
        <w:spacing w:before="312" w:beforeLines="100"/>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评分办法</w:t>
      </w:r>
    </w:p>
    <w:p w14:paraId="70D54A2D">
      <w:pPr>
        <w:spacing w:line="56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商务分(20%)(营业执照</w:t>
      </w:r>
      <w:r>
        <w:rPr>
          <w:rFonts w:hint="eastAsia" w:eastAsia="仿宋_GB2312"/>
          <w:b/>
          <w:sz w:val="32"/>
          <w:szCs w:val="32"/>
        </w:rPr>
        <w:t>等证明文件</w:t>
      </w:r>
      <w:r>
        <w:rPr>
          <w:rFonts w:eastAsia="仿宋_GB2312"/>
          <w:b/>
          <w:sz w:val="32"/>
          <w:szCs w:val="32"/>
        </w:rPr>
        <w:t>复印件、</w:t>
      </w:r>
      <w:r>
        <w:rPr>
          <w:rFonts w:hint="eastAsia" w:eastAsia="仿宋_GB2312"/>
          <w:b/>
          <w:sz w:val="32"/>
          <w:szCs w:val="32"/>
        </w:rPr>
        <w:t>单位</w:t>
      </w:r>
      <w:r>
        <w:rPr>
          <w:rFonts w:eastAsia="仿宋_GB2312"/>
          <w:b/>
          <w:sz w:val="32"/>
          <w:szCs w:val="32"/>
        </w:rPr>
        <w:t>授权书、财务状况报告(财务报告或资信证明)、信用记录查询结果)缺一项即取消遴选资格。</w:t>
      </w:r>
    </w:p>
    <w:p w14:paraId="358BAB52">
      <w:pPr>
        <w:spacing w:line="560" w:lineRule="exact"/>
        <w:ind w:firstLine="643" w:firstLineChars="200"/>
        <w:rPr>
          <w:rFonts w:eastAsia="仿宋_GB2312"/>
          <w:b/>
          <w:sz w:val="32"/>
          <w:szCs w:val="32"/>
        </w:rPr>
      </w:pPr>
      <w:r>
        <w:rPr>
          <w:rFonts w:eastAsia="仿宋_GB2312"/>
          <w:b/>
          <w:sz w:val="32"/>
          <w:szCs w:val="32"/>
        </w:rPr>
        <w:t>2、技术部分（65%）（针对本项目需求拟定设计方案（50分）。</w:t>
      </w:r>
    </w:p>
    <w:p w14:paraId="30472CE6">
      <w:pPr>
        <w:spacing w:line="560" w:lineRule="exact"/>
        <w:ind w:firstLine="643" w:firstLineChars="200"/>
        <w:rPr>
          <w:rFonts w:eastAsia="仿宋_GB2312"/>
          <w:b/>
          <w:sz w:val="32"/>
          <w:szCs w:val="32"/>
        </w:rPr>
      </w:pPr>
      <w:r>
        <w:rPr>
          <w:rFonts w:hint="eastAsia" w:eastAsia="仿宋_GB2312"/>
          <w:b/>
          <w:sz w:val="32"/>
          <w:szCs w:val="32"/>
        </w:rPr>
        <w:t>基础实施与覆盖（总分：</w:t>
      </w:r>
      <w:r>
        <w:rPr>
          <w:rFonts w:eastAsia="仿宋_GB2312"/>
          <w:b/>
          <w:sz w:val="32"/>
          <w:szCs w:val="32"/>
        </w:rPr>
        <w:t>20分）</w:t>
      </w:r>
    </w:p>
    <w:p w14:paraId="5A930E03">
      <w:pPr>
        <w:spacing w:line="560" w:lineRule="exact"/>
        <w:ind w:firstLine="643" w:firstLineChars="200"/>
        <w:rPr>
          <w:rFonts w:eastAsia="仿宋_GB2312"/>
          <w:b/>
          <w:sz w:val="32"/>
          <w:szCs w:val="32"/>
        </w:rPr>
      </w:pPr>
      <w:r>
        <w:rPr>
          <w:rFonts w:eastAsia="仿宋_GB2312"/>
          <w:b/>
          <w:sz w:val="32"/>
          <w:szCs w:val="32"/>
        </w:rPr>
        <w:t>A档（20分）：</w:t>
      </w:r>
    </w:p>
    <w:p w14:paraId="6F8AA5B5">
      <w:pPr>
        <w:spacing w:line="560" w:lineRule="exact"/>
        <w:ind w:firstLine="640" w:firstLineChars="200"/>
        <w:rPr>
          <w:rFonts w:eastAsia="仿宋_GB2312"/>
          <w:sz w:val="32"/>
          <w:szCs w:val="32"/>
        </w:rPr>
      </w:pPr>
      <w:r>
        <w:rPr>
          <w:rFonts w:hint="eastAsia" w:eastAsia="仿宋_GB2312"/>
          <w:sz w:val="32"/>
          <w:szCs w:val="32"/>
        </w:rPr>
        <w:t>方案全面覆盖了抽样对象选择、抽样环节操作、实验室检测及样品处理等关键环节，无遗漏。</w:t>
      </w:r>
    </w:p>
    <w:p w14:paraId="7BEC60A0">
      <w:pPr>
        <w:spacing w:line="560" w:lineRule="exact"/>
        <w:ind w:firstLine="640" w:firstLineChars="200"/>
        <w:rPr>
          <w:rFonts w:eastAsia="仿宋_GB2312"/>
          <w:sz w:val="32"/>
          <w:szCs w:val="32"/>
        </w:rPr>
      </w:pPr>
      <w:r>
        <w:rPr>
          <w:rFonts w:hint="eastAsia" w:eastAsia="仿宋_GB2312"/>
          <w:sz w:val="32"/>
          <w:szCs w:val="32"/>
        </w:rPr>
        <w:t>对每个环节的描述详细且准确，能够清晰展现食品抽检工作的全貌。</w:t>
      </w:r>
    </w:p>
    <w:p w14:paraId="033004BB">
      <w:pPr>
        <w:spacing w:line="560" w:lineRule="exact"/>
        <w:ind w:firstLine="640" w:firstLineChars="200"/>
        <w:rPr>
          <w:rFonts w:eastAsia="仿宋_GB2312"/>
          <w:sz w:val="32"/>
          <w:szCs w:val="32"/>
        </w:rPr>
      </w:pPr>
      <w:r>
        <w:rPr>
          <w:rFonts w:hint="eastAsia" w:eastAsia="仿宋_GB2312"/>
          <w:sz w:val="32"/>
          <w:szCs w:val="32"/>
        </w:rPr>
        <w:t>充分考虑了公众对食品安全抽检工作的认知需求，设计内容易于理解。</w:t>
      </w:r>
    </w:p>
    <w:p w14:paraId="2E08BB11">
      <w:pPr>
        <w:spacing w:line="560" w:lineRule="exact"/>
        <w:ind w:firstLine="640" w:firstLineChars="200"/>
        <w:rPr>
          <w:rFonts w:eastAsia="仿宋_GB2312"/>
          <w:sz w:val="32"/>
          <w:szCs w:val="32"/>
        </w:rPr>
      </w:pPr>
    </w:p>
    <w:p w14:paraId="0B8A154C">
      <w:pPr>
        <w:spacing w:line="560" w:lineRule="exact"/>
        <w:ind w:firstLine="643" w:firstLineChars="200"/>
        <w:rPr>
          <w:rFonts w:eastAsia="仿宋_GB2312"/>
          <w:b/>
          <w:sz w:val="32"/>
          <w:szCs w:val="32"/>
        </w:rPr>
      </w:pPr>
      <w:r>
        <w:rPr>
          <w:rFonts w:eastAsia="仿宋_GB2312"/>
          <w:b/>
          <w:sz w:val="32"/>
          <w:szCs w:val="32"/>
        </w:rPr>
        <w:t>B档（15分）：</w:t>
      </w:r>
    </w:p>
    <w:p w14:paraId="26E30056">
      <w:pPr>
        <w:spacing w:line="560" w:lineRule="exact"/>
        <w:ind w:firstLine="640" w:firstLineChars="200"/>
        <w:rPr>
          <w:rFonts w:eastAsia="仿宋_GB2312"/>
          <w:sz w:val="32"/>
          <w:szCs w:val="32"/>
        </w:rPr>
      </w:pPr>
      <w:r>
        <w:rPr>
          <w:rFonts w:hint="eastAsia" w:eastAsia="仿宋_GB2312"/>
          <w:sz w:val="32"/>
          <w:szCs w:val="32"/>
        </w:rPr>
        <w:t>方案基本覆盖了关键环节，但可能略有遗漏或描述不够详细。</w:t>
      </w:r>
    </w:p>
    <w:p w14:paraId="0D8D83F1">
      <w:pPr>
        <w:spacing w:line="560" w:lineRule="exact"/>
        <w:ind w:firstLine="640" w:firstLineChars="200"/>
        <w:rPr>
          <w:rFonts w:eastAsia="仿宋_GB2312"/>
          <w:sz w:val="32"/>
          <w:szCs w:val="32"/>
        </w:rPr>
      </w:pPr>
      <w:r>
        <w:rPr>
          <w:rFonts w:hint="eastAsia" w:eastAsia="仿宋_GB2312"/>
          <w:sz w:val="32"/>
          <w:szCs w:val="32"/>
        </w:rPr>
        <w:t>对部分环节的理解或呈现可能不够准确，但不影响整体认知。</w:t>
      </w:r>
    </w:p>
    <w:p w14:paraId="138D2801">
      <w:pPr>
        <w:spacing w:line="560" w:lineRule="exact"/>
        <w:ind w:firstLine="640" w:firstLineChars="200"/>
        <w:rPr>
          <w:rFonts w:eastAsia="仿宋_GB2312"/>
          <w:sz w:val="32"/>
          <w:szCs w:val="32"/>
        </w:rPr>
      </w:pPr>
      <w:r>
        <w:rPr>
          <w:rFonts w:hint="eastAsia" w:eastAsia="仿宋_GB2312"/>
          <w:sz w:val="32"/>
          <w:szCs w:val="32"/>
        </w:rPr>
        <w:t>公众认知需求得到一定考虑，但仍有提升空间。</w:t>
      </w:r>
    </w:p>
    <w:p w14:paraId="7329E54D">
      <w:pPr>
        <w:spacing w:line="560" w:lineRule="exact"/>
        <w:ind w:firstLine="643" w:firstLineChars="200"/>
        <w:rPr>
          <w:rFonts w:eastAsia="仿宋_GB2312"/>
          <w:b/>
          <w:sz w:val="32"/>
          <w:szCs w:val="32"/>
        </w:rPr>
      </w:pPr>
      <w:r>
        <w:rPr>
          <w:rFonts w:eastAsia="仿宋_GB2312"/>
          <w:b/>
          <w:sz w:val="32"/>
          <w:szCs w:val="32"/>
        </w:rPr>
        <w:t>C档（10分）：</w:t>
      </w:r>
    </w:p>
    <w:p w14:paraId="124F188E">
      <w:pPr>
        <w:spacing w:line="560" w:lineRule="exact"/>
        <w:ind w:firstLine="640" w:firstLineChars="200"/>
        <w:rPr>
          <w:rFonts w:eastAsia="仿宋_GB2312"/>
          <w:sz w:val="32"/>
          <w:szCs w:val="32"/>
        </w:rPr>
      </w:pPr>
      <w:r>
        <w:rPr>
          <w:rFonts w:hint="eastAsia" w:eastAsia="仿宋_GB2312"/>
          <w:sz w:val="32"/>
          <w:szCs w:val="32"/>
        </w:rPr>
        <w:t>方案覆盖的关键环节不完整，存在明显遗漏。</w:t>
      </w:r>
    </w:p>
    <w:p w14:paraId="0A2CF454">
      <w:pPr>
        <w:spacing w:line="560" w:lineRule="exact"/>
        <w:ind w:firstLine="640" w:firstLineChars="200"/>
        <w:rPr>
          <w:rFonts w:eastAsia="仿宋_GB2312"/>
          <w:sz w:val="32"/>
          <w:szCs w:val="32"/>
        </w:rPr>
      </w:pPr>
      <w:r>
        <w:rPr>
          <w:rFonts w:hint="eastAsia" w:eastAsia="仿宋_GB2312"/>
          <w:sz w:val="32"/>
          <w:szCs w:val="32"/>
        </w:rPr>
        <w:t>对环节的描述模糊或错误，难以准确展现食品抽检工作。</w:t>
      </w:r>
    </w:p>
    <w:p w14:paraId="5600DE14">
      <w:pPr>
        <w:spacing w:line="560" w:lineRule="exact"/>
        <w:ind w:firstLine="640" w:firstLineChars="200"/>
        <w:rPr>
          <w:rFonts w:eastAsia="仿宋_GB2312"/>
          <w:sz w:val="32"/>
          <w:szCs w:val="32"/>
        </w:rPr>
      </w:pPr>
      <w:r>
        <w:rPr>
          <w:rFonts w:hint="eastAsia" w:eastAsia="仿宋_GB2312"/>
          <w:sz w:val="32"/>
          <w:szCs w:val="32"/>
        </w:rPr>
        <w:t>公众认知需求考虑不足，内容难以理解或引起误解。</w:t>
      </w:r>
    </w:p>
    <w:p w14:paraId="753D96B7">
      <w:pPr>
        <w:spacing w:line="560" w:lineRule="exact"/>
        <w:ind w:firstLine="643" w:firstLineChars="200"/>
        <w:rPr>
          <w:rFonts w:eastAsia="仿宋_GB2312"/>
          <w:b/>
          <w:sz w:val="32"/>
          <w:szCs w:val="32"/>
        </w:rPr>
      </w:pPr>
      <w:r>
        <w:rPr>
          <w:rFonts w:hint="eastAsia" w:eastAsia="仿宋_GB2312"/>
          <w:b/>
          <w:sz w:val="32"/>
          <w:szCs w:val="32"/>
        </w:rPr>
        <w:t>创新性与吸引力（总分：</w:t>
      </w:r>
      <w:r>
        <w:rPr>
          <w:rFonts w:eastAsia="仿宋_GB2312"/>
          <w:b/>
          <w:sz w:val="32"/>
          <w:szCs w:val="32"/>
        </w:rPr>
        <w:t>20分）</w:t>
      </w:r>
    </w:p>
    <w:p w14:paraId="3B3800D6">
      <w:pPr>
        <w:spacing w:line="560" w:lineRule="exact"/>
        <w:ind w:firstLine="640" w:firstLineChars="200"/>
        <w:rPr>
          <w:rFonts w:eastAsia="仿宋_GB2312"/>
          <w:sz w:val="32"/>
          <w:szCs w:val="32"/>
        </w:rPr>
      </w:pPr>
      <w:r>
        <w:rPr>
          <w:rFonts w:eastAsia="仿宋_GB2312"/>
          <w:sz w:val="32"/>
          <w:szCs w:val="32"/>
        </w:rPr>
        <w:t>A档（20分）：</w:t>
      </w:r>
    </w:p>
    <w:p w14:paraId="256EC8B7">
      <w:pPr>
        <w:spacing w:line="560" w:lineRule="exact"/>
        <w:ind w:firstLine="640" w:firstLineChars="200"/>
        <w:rPr>
          <w:rFonts w:eastAsia="仿宋_GB2312"/>
          <w:sz w:val="32"/>
          <w:szCs w:val="32"/>
        </w:rPr>
      </w:pPr>
      <w:r>
        <w:rPr>
          <w:rFonts w:hint="eastAsia" w:eastAsia="仿宋_GB2312"/>
          <w:sz w:val="32"/>
          <w:szCs w:val="32"/>
        </w:rPr>
        <w:t>方案在呈现方式上具有显著创新性，如采用独特的拍摄手法、视角或叙事结构。</w:t>
      </w:r>
    </w:p>
    <w:p w14:paraId="20DC5EE7">
      <w:pPr>
        <w:spacing w:line="560" w:lineRule="exact"/>
        <w:ind w:firstLine="640" w:firstLineChars="200"/>
        <w:rPr>
          <w:rFonts w:eastAsia="仿宋_GB2312"/>
          <w:sz w:val="32"/>
          <w:szCs w:val="32"/>
        </w:rPr>
      </w:pPr>
      <w:r>
        <w:rPr>
          <w:rFonts w:hint="eastAsia" w:eastAsia="仿宋_GB2312"/>
          <w:sz w:val="32"/>
          <w:szCs w:val="32"/>
        </w:rPr>
        <w:t>影片内容富有吸引力，能够引起公众对食品安全抽检工作的兴趣和关注。</w:t>
      </w:r>
    </w:p>
    <w:p w14:paraId="49B21D0F">
      <w:pPr>
        <w:spacing w:line="560" w:lineRule="exact"/>
        <w:ind w:firstLine="640" w:firstLineChars="200"/>
        <w:rPr>
          <w:rFonts w:eastAsia="仿宋_GB2312"/>
          <w:sz w:val="32"/>
          <w:szCs w:val="32"/>
        </w:rPr>
      </w:pPr>
      <w:r>
        <w:rPr>
          <w:rFonts w:hint="eastAsia" w:eastAsia="仿宋_GB2312"/>
          <w:sz w:val="32"/>
          <w:szCs w:val="32"/>
        </w:rPr>
        <w:t>创新性与吸引力紧密结合，有效提升了公众对食品安全抽检工作的认知与信任。</w:t>
      </w:r>
    </w:p>
    <w:p w14:paraId="56484A8B">
      <w:pPr>
        <w:spacing w:line="560" w:lineRule="exact"/>
        <w:ind w:firstLine="640" w:firstLineChars="200"/>
        <w:rPr>
          <w:rFonts w:eastAsia="仿宋_GB2312"/>
          <w:sz w:val="32"/>
          <w:szCs w:val="32"/>
        </w:rPr>
      </w:pPr>
      <w:r>
        <w:rPr>
          <w:rFonts w:eastAsia="仿宋_GB2312"/>
          <w:sz w:val="32"/>
          <w:szCs w:val="32"/>
        </w:rPr>
        <w:t>B档（15分）：</w:t>
      </w:r>
    </w:p>
    <w:p w14:paraId="6C944690">
      <w:pPr>
        <w:spacing w:line="560" w:lineRule="exact"/>
        <w:ind w:firstLine="640" w:firstLineChars="200"/>
        <w:rPr>
          <w:rFonts w:eastAsia="仿宋_GB2312"/>
          <w:sz w:val="32"/>
          <w:szCs w:val="32"/>
        </w:rPr>
      </w:pPr>
      <w:r>
        <w:rPr>
          <w:rFonts w:hint="eastAsia" w:eastAsia="仿宋_GB2312"/>
          <w:sz w:val="32"/>
          <w:szCs w:val="32"/>
        </w:rPr>
        <w:t>方案在呈现方式上具有一定的创新性，但不够突出或新颖。</w:t>
      </w:r>
    </w:p>
    <w:p w14:paraId="6101B683">
      <w:pPr>
        <w:spacing w:line="560" w:lineRule="exact"/>
        <w:ind w:firstLine="640" w:firstLineChars="200"/>
        <w:rPr>
          <w:rFonts w:eastAsia="仿宋_GB2312"/>
          <w:sz w:val="32"/>
          <w:szCs w:val="32"/>
        </w:rPr>
      </w:pPr>
      <w:r>
        <w:rPr>
          <w:rFonts w:hint="eastAsia" w:eastAsia="仿宋_GB2312"/>
          <w:sz w:val="32"/>
          <w:szCs w:val="32"/>
        </w:rPr>
        <w:t>影片内容具有一定的吸引力，但可能不足以引起广泛关注。</w:t>
      </w:r>
    </w:p>
    <w:p w14:paraId="15F898FE">
      <w:pPr>
        <w:spacing w:line="560" w:lineRule="exact"/>
        <w:ind w:firstLine="640" w:firstLineChars="200"/>
        <w:rPr>
          <w:rFonts w:eastAsia="仿宋_GB2312"/>
          <w:sz w:val="32"/>
          <w:szCs w:val="32"/>
        </w:rPr>
      </w:pPr>
      <w:r>
        <w:rPr>
          <w:rFonts w:hint="eastAsia" w:eastAsia="仿宋_GB2312"/>
          <w:sz w:val="32"/>
          <w:szCs w:val="32"/>
        </w:rPr>
        <w:t>创新性与吸引力在一定程度上提升了公众认知，但效果有限。</w:t>
      </w:r>
    </w:p>
    <w:p w14:paraId="7262C230">
      <w:pPr>
        <w:spacing w:line="560" w:lineRule="exact"/>
        <w:ind w:firstLine="640" w:firstLineChars="200"/>
        <w:rPr>
          <w:rFonts w:eastAsia="仿宋_GB2312"/>
          <w:sz w:val="32"/>
          <w:szCs w:val="32"/>
        </w:rPr>
      </w:pPr>
      <w:r>
        <w:rPr>
          <w:rFonts w:eastAsia="仿宋_GB2312"/>
          <w:sz w:val="32"/>
          <w:szCs w:val="32"/>
        </w:rPr>
        <w:t>C档（10分）：</w:t>
      </w:r>
    </w:p>
    <w:p w14:paraId="7CC57FC8">
      <w:pPr>
        <w:spacing w:line="560" w:lineRule="exact"/>
        <w:ind w:firstLine="640" w:firstLineChars="200"/>
        <w:rPr>
          <w:rFonts w:eastAsia="仿宋_GB2312"/>
          <w:sz w:val="32"/>
          <w:szCs w:val="32"/>
        </w:rPr>
      </w:pPr>
      <w:r>
        <w:rPr>
          <w:rFonts w:hint="eastAsia" w:eastAsia="仿宋_GB2312"/>
          <w:sz w:val="32"/>
          <w:szCs w:val="32"/>
        </w:rPr>
        <w:t>方案在呈现方式上缺乏创新性，沿用传统手法。</w:t>
      </w:r>
    </w:p>
    <w:p w14:paraId="08FB0010">
      <w:pPr>
        <w:spacing w:line="560" w:lineRule="exact"/>
        <w:ind w:firstLine="640" w:firstLineChars="200"/>
        <w:rPr>
          <w:rFonts w:eastAsia="仿宋_GB2312"/>
          <w:sz w:val="32"/>
          <w:szCs w:val="32"/>
        </w:rPr>
      </w:pPr>
      <w:r>
        <w:rPr>
          <w:rFonts w:hint="eastAsia" w:eastAsia="仿宋_GB2312"/>
          <w:sz w:val="32"/>
          <w:szCs w:val="32"/>
        </w:rPr>
        <w:t>影片内容平淡无奇，难以吸引公众注意。</w:t>
      </w:r>
    </w:p>
    <w:p w14:paraId="6D4B9684">
      <w:pPr>
        <w:spacing w:line="560" w:lineRule="exact"/>
        <w:ind w:firstLine="640" w:firstLineChars="200"/>
        <w:rPr>
          <w:rFonts w:eastAsia="仿宋_GB2312"/>
          <w:sz w:val="32"/>
          <w:szCs w:val="32"/>
        </w:rPr>
      </w:pPr>
      <w:r>
        <w:rPr>
          <w:rFonts w:hint="eastAsia" w:eastAsia="仿宋_GB2312"/>
          <w:sz w:val="32"/>
          <w:szCs w:val="32"/>
        </w:rPr>
        <w:t>创新性与吸引力不足，对公众认知提升无明显帮助。</w:t>
      </w:r>
    </w:p>
    <w:p w14:paraId="68AE380E">
      <w:pPr>
        <w:spacing w:line="560" w:lineRule="exact"/>
        <w:ind w:firstLine="643" w:firstLineChars="200"/>
        <w:rPr>
          <w:rFonts w:eastAsia="仿宋_GB2312"/>
          <w:b/>
          <w:sz w:val="32"/>
          <w:szCs w:val="32"/>
        </w:rPr>
      </w:pPr>
      <w:r>
        <w:rPr>
          <w:rFonts w:hint="eastAsia" w:eastAsia="仿宋_GB2312"/>
          <w:b/>
          <w:sz w:val="32"/>
          <w:szCs w:val="32"/>
        </w:rPr>
        <w:t>实用性与可持续性（总分：</w:t>
      </w:r>
      <w:r>
        <w:rPr>
          <w:rFonts w:eastAsia="仿宋_GB2312"/>
          <w:b/>
          <w:sz w:val="32"/>
          <w:szCs w:val="32"/>
        </w:rPr>
        <w:t>10分）</w:t>
      </w:r>
    </w:p>
    <w:p w14:paraId="4A7D8F2C">
      <w:pPr>
        <w:spacing w:line="560" w:lineRule="exact"/>
        <w:ind w:firstLine="640" w:firstLineChars="200"/>
        <w:rPr>
          <w:rFonts w:eastAsia="仿宋_GB2312"/>
          <w:sz w:val="32"/>
          <w:szCs w:val="32"/>
        </w:rPr>
      </w:pPr>
      <w:r>
        <w:rPr>
          <w:rFonts w:eastAsia="仿宋_GB2312"/>
          <w:sz w:val="32"/>
          <w:szCs w:val="32"/>
        </w:rPr>
        <w:t>A档（10分）：</w:t>
      </w:r>
    </w:p>
    <w:p w14:paraId="19C2FE00">
      <w:pPr>
        <w:spacing w:line="560" w:lineRule="exact"/>
        <w:ind w:firstLine="640" w:firstLineChars="200"/>
        <w:rPr>
          <w:rFonts w:eastAsia="仿宋_GB2312"/>
          <w:sz w:val="32"/>
          <w:szCs w:val="32"/>
        </w:rPr>
      </w:pPr>
      <w:r>
        <w:rPr>
          <w:rFonts w:hint="eastAsia" w:eastAsia="仿宋_GB2312"/>
          <w:sz w:val="32"/>
          <w:szCs w:val="32"/>
        </w:rPr>
        <w:t>方案具有较高的实用性，能够顺利拍摄并制作出高质量的影片。</w:t>
      </w:r>
    </w:p>
    <w:p w14:paraId="78393A61">
      <w:pPr>
        <w:spacing w:line="560" w:lineRule="exact"/>
        <w:ind w:firstLine="640" w:firstLineChars="200"/>
        <w:rPr>
          <w:rFonts w:eastAsia="仿宋_GB2312"/>
          <w:sz w:val="32"/>
          <w:szCs w:val="32"/>
        </w:rPr>
      </w:pPr>
      <w:r>
        <w:rPr>
          <w:rFonts w:hint="eastAsia" w:eastAsia="仿宋_GB2312"/>
          <w:sz w:val="32"/>
          <w:szCs w:val="32"/>
        </w:rPr>
        <w:t>考虑了影片的传播渠道和受众群体，具有广泛的适用性。</w:t>
      </w:r>
    </w:p>
    <w:p w14:paraId="6E7D40F4">
      <w:pPr>
        <w:spacing w:line="560" w:lineRule="exact"/>
        <w:ind w:firstLine="640" w:firstLineChars="200"/>
        <w:rPr>
          <w:rFonts w:eastAsia="仿宋_GB2312"/>
          <w:sz w:val="32"/>
          <w:szCs w:val="32"/>
        </w:rPr>
      </w:pPr>
      <w:r>
        <w:rPr>
          <w:rFonts w:hint="eastAsia" w:eastAsia="仿宋_GB2312"/>
          <w:sz w:val="32"/>
          <w:szCs w:val="32"/>
        </w:rPr>
        <w:t>方案具有可持续性，能够为后续类似项目提供借鉴和参考。</w:t>
      </w:r>
    </w:p>
    <w:p w14:paraId="21CBB0D6">
      <w:pPr>
        <w:spacing w:line="560" w:lineRule="exact"/>
        <w:ind w:firstLine="640" w:firstLineChars="200"/>
        <w:rPr>
          <w:rFonts w:eastAsia="仿宋_GB2312"/>
          <w:sz w:val="32"/>
          <w:szCs w:val="32"/>
        </w:rPr>
      </w:pPr>
      <w:r>
        <w:rPr>
          <w:rFonts w:eastAsia="仿宋_GB2312"/>
          <w:sz w:val="32"/>
          <w:szCs w:val="32"/>
        </w:rPr>
        <w:t>B档（7分）：</w:t>
      </w:r>
    </w:p>
    <w:p w14:paraId="08828C73">
      <w:pPr>
        <w:spacing w:line="560" w:lineRule="exact"/>
        <w:ind w:firstLine="640" w:firstLineChars="200"/>
        <w:rPr>
          <w:rFonts w:eastAsia="仿宋_GB2312"/>
          <w:sz w:val="32"/>
          <w:szCs w:val="32"/>
        </w:rPr>
      </w:pPr>
      <w:r>
        <w:rPr>
          <w:rFonts w:hint="eastAsia" w:eastAsia="仿宋_GB2312"/>
          <w:sz w:val="32"/>
          <w:szCs w:val="32"/>
        </w:rPr>
        <w:t>方案具有一定的实用性，但在拍摄或制作过程中可能遇到一些挑战。</w:t>
      </w:r>
    </w:p>
    <w:p w14:paraId="50E10BD4">
      <w:pPr>
        <w:spacing w:line="560" w:lineRule="exact"/>
        <w:ind w:firstLine="640" w:firstLineChars="200"/>
        <w:rPr>
          <w:rFonts w:eastAsia="仿宋_GB2312"/>
          <w:sz w:val="32"/>
          <w:szCs w:val="32"/>
        </w:rPr>
      </w:pPr>
      <w:r>
        <w:rPr>
          <w:rFonts w:hint="eastAsia" w:eastAsia="仿宋_GB2312"/>
          <w:sz w:val="32"/>
          <w:szCs w:val="32"/>
        </w:rPr>
        <w:t>影片的传播渠道和受众群体考虑不够全面，适用性有限。</w:t>
      </w:r>
    </w:p>
    <w:p w14:paraId="4B67595E">
      <w:pPr>
        <w:spacing w:line="560" w:lineRule="exact"/>
        <w:ind w:firstLine="640" w:firstLineChars="200"/>
        <w:rPr>
          <w:rFonts w:eastAsia="仿宋_GB2312"/>
          <w:sz w:val="32"/>
          <w:szCs w:val="32"/>
        </w:rPr>
      </w:pPr>
      <w:r>
        <w:rPr>
          <w:rFonts w:hint="eastAsia" w:eastAsia="仿宋_GB2312"/>
          <w:sz w:val="32"/>
          <w:szCs w:val="32"/>
        </w:rPr>
        <w:t>方案的可持续性一般，仅对当前项目有指导意义。</w:t>
      </w:r>
    </w:p>
    <w:p w14:paraId="44823D58">
      <w:pPr>
        <w:spacing w:line="560" w:lineRule="exact"/>
        <w:ind w:firstLine="640" w:firstLineChars="200"/>
        <w:rPr>
          <w:rFonts w:eastAsia="仿宋_GB2312"/>
          <w:sz w:val="32"/>
          <w:szCs w:val="32"/>
        </w:rPr>
      </w:pPr>
      <w:r>
        <w:rPr>
          <w:rFonts w:eastAsia="仿宋_GB2312"/>
          <w:sz w:val="32"/>
          <w:szCs w:val="32"/>
        </w:rPr>
        <w:t>C档（4分）：</w:t>
      </w:r>
    </w:p>
    <w:p w14:paraId="389F0656">
      <w:pPr>
        <w:spacing w:line="560" w:lineRule="exact"/>
        <w:ind w:firstLine="640" w:firstLineChars="200"/>
        <w:rPr>
          <w:rFonts w:eastAsia="仿宋_GB2312"/>
          <w:sz w:val="32"/>
          <w:szCs w:val="32"/>
        </w:rPr>
      </w:pPr>
      <w:r>
        <w:rPr>
          <w:rFonts w:hint="eastAsia" w:eastAsia="仿宋_GB2312"/>
          <w:sz w:val="32"/>
          <w:szCs w:val="32"/>
        </w:rPr>
        <w:t>方案实用性较低，难以顺利拍摄或制作出高质量的影片。</w:t>
      </w:r>
    </w:p>
    <w:p w14:paraId="1C074CDE">
      <w:pPr>
        <w:spacing w:line="560" w:lineRule="exact"/>
        <w:ind w:firstLine="640" w:firstLineChars="200"/>
        <w:rPr>
          <w:rFonts w:eastAsia="仿宋_GB2312"/>
          <w:sz w:val="32"/>
          <w:szCs w:val="32"/>
        </w:rPr>
      </w:pPr>
      <w:r>
        <w:rPr>
          <w:rFonts w:hint="eastAsia" w:eastAsia="仿宋_GB2312"/>
          <w:sz w:val="32"/>
          <w:szCs w:val="32"/>
        </w:rPr>
        <w:t>影片的传播渠道和受众群体考虑不足，适用性极差。</w:t>
      </w:r>
    </w:p>
    <w:p w14:paraId="0127D37C">
      <w:pPr>
        <w:spacing w:line="560" w:lineRule="exact"/>
        <w:ind w:firstLine="640" w:firstLineChars="200"/>
        <w:rPr>
          <w:rFonts w:eastAsia="仿宋_GB2312"/>
          <w:sz w:val="32"/>
          <w:szCs w:val="32"/>
        </w:rPr>
      </w:pPr>
      <w:r>
        <w:rPr>
          <w:rFonts w:hint="eastAsia" w:eastAsia="仿宋_GB2312"/>
          <w:sz w:val="32"/>
          <w:szCs w:val="32"/>
        </w:rPr>
        <w:t>方案缺乏可持续性，对后续项目无指导意义。</w:t>
      </w:r>
    </w:p>
    <w:p w14:paraId="4D4E83E0">
      <w:pPr>
        <w:spacing w:line="560" w:lineRule="exact"/>
        <w:ind w:firstLine="643" w:firstLineChars="200"/>
        <w:rPr>
          <w:rFonts w:eastAsia="仿宋_GB2312"/>
          <w:b/>
          <w:sz w:val="32"/>
          <w:szCs w:val="32"/>
        </w:rPr>
      </w:pPr>
      <w:r>
        <w:rPr>
          <w:rFonts w:hint="eastAsia" w:eastAsia="仿宋_GB2312"/>
          <w:b/>
          <w:sz w:val="32"/>
          <w:szCs w:val="32"/>
        </w:rPr>
        <w:t>近三年拍摄能力案例展示（成交合同、过往拍摄案例所获荣誉，每提供一项得</w:t>
      </w:r>
      <w:r>
        <w:rPr>
          <w:rFonts w:eastAsia="仿宋_GB2312"/>
          <w:b/>
          <w:sz w:val="32"/>
          <w:szCs w:val="32"/>
        </w:rPr>
        <w:t>1分）（5分）、拍摄响应速度承诺（5分）、售后服务承诺（5分））。</w:t>
      </w:r>
    </w:p>
    <w:p w14:paraId="3AEC80F2">
      <w:pPr>
        <w:spacing w:line="560" w:lineRule="exact"/>
        <w:ind w:firstLine="643" w:firstLineChars="200"/>
        <w:rPr>
          <w:rFonts w:eastAsia="仿宋_GB2312"/>
          <w:b/>
          <w:sz w:val="32"/>
          <w:szCs w:val="32"/>
        </w:rPr>
      </w:pPr>
      <w:r>
        <w:rPr>
          <w:rFonts w:eastAsia="仿宋_GB2312"/>
          <w:b/>
          <w:sz w:val="32"/>
          <w:szCs w:val="32"/>
        </w:rPr>
        <w:t>3、价格部分（15%）（潜在供应商根据采购需求内容报价）</w:t>
      </w:r>
      <w:r>
        <w:rPr>
          <w:rFonts w:hint="eastAsia" w:eastAsia="仿宋_GB2312"/>
          <w:b/>
          <w:sz w:val="32"/>
          <w:szCs w:val="32"/>
        </w:rPr>
        <w:t>。</w:t>
      </w:r>
    </w:p>
    <w:p w14:paraId="7A79640D">
      <w:pPr>
        <w:widowControl/>
        <w:spacing w:line="560" w:lineRule="exact"/>
        <w:rPr>
          <w:b/>
          <w:sz w:val="32"/>
          <w:szCs w:val="32"/>
        </w:rPr>
      </w:pPr>
      <w:r>
        <w:rPr>
          <w:b/>
          <w:sz w:val="32"/>
          <w:szCs w:val="32"/>
        </w:rPr>
        <w:t>备注：</w:t>
      </w:r>
    </w:p>
    <w:p w14:paraId="60888456">
      <w:pPr>
        <w:widowControl/>
        <w:spacing w:line="560" w:lineRule="exact"/>
        <w:ind w:firstLine="420"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96F73B7">
      <w:pPr>
        <w:widowControl/>
        <w:spacing w:line="560" w:lineRule="exact"/>
        <w:ind w:firstLine="420"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00307F05">
      <w:pPr>
        <w:spacing w:line="560" w:lineRule="exact"/>
        <w:ind w:firstLine="420" w:firstLineChars="200"/>
      </w:pPr>
      <w:r>
        <w:rPr>
          <w:b/>
          <w:bCs/>
        </w:rPr>
        <w:t>财务状况报告：</w:t>
      </w:r>
      <w:r>
        <w:rPr>
          <w:rFonts w:hint="eastAsia" w:ascii="宋体" w:hAnsi="宋体"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6A328653">
      <w:pPr>
        <w:spacing w:line="560" w:lineRule="exact"/>
        <w:ind w:firstLine="420"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B1CD4EC-661D-4011-AC7D-BC93D72AF731}"/>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5934E4DC-1F00-4AE6-817F-139EB01BF5B7}"/>
  </w:font>
  <w:font w:name="仿宋_GB2312">
    <w:altName w:val="仿宋"/>
    <w:panose1 w:val="02010609030101010101"/>
    <w:charset w:val="86"/>
    <w:family w:val="modern"/>
    <w:pitch w:val="default"/>
    <w:sig w:usb0="00000000" w:usb1="00000000" w:usb2="00000010" w:usb3="00000000" w:csb0="00040000" w:csb1="00000000"/>
    <w:embedRegular r:id="rId3" w:fontKey="{36447B77-37C4-4A60-BB40-D3E8C15AA1B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1F3E7019-04EA-4345-93D2-10B1358AC6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11"/>
    <w:rsid w:val="00030827"/>
    <w:rsid w:val="00070309"/>
    <w:rsid w:val="000B5C05"/>
    <w:rsid w:val="000B6C23"/>
    <w:rsid w:val="00170D8E"/>
    <w:rsid w:val="001A2E89"/>
    <w:rsid w:val="001E7406"/>
    <w:rsid w:val="002F3522"/>
    <w:rsid w:val="00361D24"/>
    <w:rsid w:val="003755A1"/>
    <w:rsid w:val="003762F2"/>
    <w:rsid w:val="003A53DE"/>
    <w:rsid w:val="003B675F"/>
    <w:rsid w:val="003C2594"/>
    <w:rsid w:val="003E38FF"/>
    <w:rsid w:val="003F5298"/>
    <w:rsid w:val="00405211"/>
    <w:rsid w:val="00461707"/>
    <w:rsid w:val="004731E3"/>
    <w:rsid w:val="00493D04"/>
    <w:rsid w:val="004A04CC"/>
    <w:rsid w:val="004D152E"/>
    <w:rsid w:val="00515833"/>
    <w:rsid w:val="00523EA8"/>
    <w:rsid w:val="005D0382"/>
    <w:rsid w:val="006E6549"/>
    <w:rsid w:val="007067F1"/>
    <w:rsid w:val="00717185"/>
    <w:rsid w:val="0073509E"/>
    <w:rsid w:val="007A06EC"/>
    <w:rsid w:val="008248AC"/>
    <w:rsid w:val="00882D13"/>
    <w:rsid w:val="008E4E61"/>
    <w:rsid w:val="009242D9"/>
    <w:rsid w:val="0095546F"/>
    <w:rsid w:val="009E6705"/>
    <w:rsid w:val="00A13342"/>
    <w:rsid w:val="00A43250"/>
    <w:rsid w:val="00A839C7"/>
    <w:rsid w:val="00A96466"/>
    <w:rsid w:val="00AD1EAF"/>
    <w:rsid w:val="00AD3EC1"/>
    <w:rsid w:val="00AD70A7"/>
    <w:rsid w:val="00B644E1"/>
    <w:rsid w:val="00C00611"/>
    <w:rsid w:val="00C30382"/>
    <w:rsid w:val="00CE0828"/>
    <w:rsid w:val="00D14F10"/>
    <w:rsid w:val="00D259A3"/>
    <w:rsid w:val="00D2702E"/>
    <w:rsid w:val="00D558C4"/>
    <w:rsid w:val="00DD74CA"/>
    <w:rsid w:val="00E02A48"/>
    <w:rsid w:val="00E52DAB"/>
    <w:rsid w:val="00EB2E4F"/>
    <w:rsid w:val="00EB6239"/>
    <w:rsid w:val="00F27BFB"/>
    <w:rsid w:val="00F95B58"/>
    <w:rsid w:val="00FA1539"/>
    <w:rsid w:val="00FA72D7"/>
    <w:rsid w:val="244E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3 字符"/>
    <w:basedOn w:val="8"/>
    <w:link w:val="2"/>
    <w:uiPriority w:val="9"/>
    <w:rPr>
      <w:rFonts w:ascii="宋体" w:hAnsi="宋体" w:eastAsia="宋体" w:cs="宋体"/>
      <w:b/>
      <w:bCs/>
      <w:kern w:val="0"/>
      <w:sz w:val="27"/>
      <w:szCs w:val="27"/>
    </w:rPr>
  </w:style>
  <w:style w:type="paragraph" w:styleId="12">
    <w:name w:val="List Paragraph"/>
    <w:basedOn w:val="1"/>
    <w:qFormat/>
    <w:uiPriority w:val="34"/>
    <w:pPr>
      <w:ind w:firstLine="420" w:firstLineChars="200"/>
    </w:pPr>
    <w:rPr>
      <w:rFonts w:ascii="Calibri" w:hAnsi="Calibri" w:eastAsia="宋体" w:cs="Calibri"/>
      <w:szCs w:val="21"/>
    </w:rPr>
  </w:style>
  <w:style w:type="character" w:customStyle="1" w:styleId="13">
    <w:name w:val="标题 4 字符"/>
    <w:basedOn w:val="8"/>
    <w:link w:val="3"/>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2141</Words>
  <Characters>2212</Characters>
  <Lines>16</Lines>
  <Paragraphs>4</Paragraphs>
  <TotalTime>104</TotalTime>
  <ScaleCrop>false</ScaleCrop>
  <LinksUpToDate>false</LinksUpToDate>
  <CharactersWithSpaces>2224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2024-10-18T07:07:00Z</dcterms:created>
  <dc:creator>饶衍冰</dc:creator>
  <cp:lastModifiedBy>游弋</cp:lastModifiedBy>
  <dcterms:modified xsi:type="dcterms:W3CDTF">2025-02-21T01:09:14Z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eyJoZGlkIjoiMzg0OTBkN2MxNDNjODE1MjE4MmRlNGZhZjFhNWQ3MmYiLCJ1c2VySWQiOiI0MjMwMTExNTYifQ==</vt:lpwstr>
  </property>
  <property fmtid="{D5CDD505-2E9C-101B-9397-08002B2CF9AE}" pid="3" name="KSOProductBuildVer">
    <vt:lpwstr>2052-12.1.0.19770</vt:lpwstr>
  </property>
  <property fmtid="{D5CDD505-2E9C-101B-9397-08002B2CF9AE}" pid="4" name="ICV">
    <vt:lpwstr>5216D9C8DBAA452CA663B4B83C362160_12</vt:lpwstr>
  </property>
</Properties>
</file>